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DECRETO 1510 DE 2013</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(Julio 17)</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Por el cual se reglamenta el sistema de compras y contratación pública.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EL PRESIDENTE DE LA REPÚBLICA DE COLOMBIA,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en ejercicio de sus atribuciones constitucionales y legales, en particular las que le confieren el numeral 11 del artículo 189 de la Constitución Política y la Ley 80 de 1993, la Ley 361 de 1997, la Ley 590 de 2000, la Ley 816 de 2003, la Ley 1150 de 2007, la Ley 1450 de 2011, la Ley 1474 de 2011, el Decreto-ley número 4170 de 2011 y el Decreto-ley número 019 de 2012, y</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CONSIDERANDO: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el Gobierno Nacional por medio del Decreto-ley número </w:t>
      </w:r>
      <w:hyperlink r:id="rId5" w:anchor="0" w:history="1">
        <w:r w:rsidRPr="001B3C82">
          <w:rPr>
            <w:rFonts w:ascii="Arial" w:eastAsia="Times New Roman" w:hAnsi="Arial" w:cs="Arial"/>
            <w:color w:val="0000FF"/>
            <w:sz w:val="24"/>
            <w:szCs w:val="24"/>
            <w:u w:val="single"/>
            <w:lang w:eastAsia="es-ES"/>
          </w:rPr>
          <w:t>4170</w:t>
        </w:r>
      </w:hyperlink>
      <w:r w:rsidRPr="001B3C82">
        <w:rPr>
          <w:rFonts w:ascii="Arial" w:eastAsia="Times New Roman" w:hAnsi="Arial" w:cs="Arial"/>
          <w:color w:val="000000"/>
          <w:sz w:val="24"/>
          <w:szCs w:val="24"/>
          <w:lang w:eastAsia="es-ES"/>
        </w:rPr>
        <w:t> de 2011 creó la Agencia Nacional de Contratación Pública –Colombia Compra Eficiente–, como ente rector de la contratación pública para desarrollar e impulsar políticas públicas y herramientas orientadas a asegurar que el sistema de compras y contratación pública obtenga resultados óptimos en términos de la valoración del dinero público a través de un proceso transparente.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en desarrollo del Decreto-ley número 4170 de 2011 la Agencia Nacional de Contratación Pública –Colombia Compra Eficiente– definió los lineamientos técnicos, conceptuales y metodológicos para la consolidación de un sistema de compras y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el sistema de compras y contratación pública es esencial para la aplicación de los principios del Buen Gobierno y el cumplimiento de los fines del Estado.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el sistema de compras y contratación pública tiene una función estratégica pues permite materializar las políticas públicas y representa un porcentaje considerable del gasto público.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es necesario desarrollar la Ley </w:t>
      </w:r>
      <w:hyperlink r:id="rId6" w:anchor="0" w:history="1">
        <w:r w:rsidRPr="001B3C82">
          <w:rPr>
            <w:rFonts w:ascii="Arial" w:eastAsia="Times New Roman" w:hAnsi="Arial" w:cs="Arial"/>
            <w:color w:val="0000FF"/>
            <w:sz w:val="24"/>
            <w:szCs w:val="24"/>
            <w:u w:val="single"/>
            <w:lang w:eastAsia="es-ES"/>
          </w:rPr>
          <w:t>1150</w:t>
        </w:r>
      </w:hyperlink>
      <w:r w:rsidRPr="001B3C82">
        <w:rPr>
          <w:rFonts w:ascii="Arial" w:eastAsia="Times New Roman" w:hAnsi="Arial" w:cs="Arial"/>
          <w:color w:val="000000"/>
          <w:sz w:val="24"/>
          <w:szCs w:val="24"/>
          <w:lang w:eastAsia="es-ES"/>
        </w:rPr>
        <w:t> de 2007 y el Decreto-ley número 4170 de 2011 para que la Agencia Nacional de Contratación Pública –Colombia Compra Eficiente– pueda diseñar, organizar y celebrar acuerdos marco de precios, así como diseñar y proponer políticas y herramientas para la adecuada identificación de riesgos de la contratación pública y su cobertura.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las Entidades Estatales y los servidores públicos a través de la contratación pública deben procurar obtener los objetivos y metas de la Entidad Estatal y del Plan Nacional de Desarrollo o los planes de desarrollo territorial, según sea el caso.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Que es necesario incorporar a la reglamentación las mejores prácticas internacionales en la planeación de la contratación y la compra pública, hacer </w:t>
      </w:r>
      <w:r w:rsidRPr="001B3C82">
        <w:rPr>
          <w:rFonts w:ascii="Arial" w:eastAsia="Times New Roman" w:hAnsi="Arial" w:cs="Arial"/>
          <w:color w:val="000000"/>
          <w:sz w:val="24"/>
          <w:szCs w:val="24"/>
          <w:lang w:eastAsia="es-ES"/>
        </w:rPr>
        <w:lastRenderedPageBreak/>
        <w:t>ajustes en el Registro Único de Proponentes, en la capacidad residual, la subasta inversa, el concurso de méritos, la aplicación de acuerdos comerciales y el régimen de garantías, entre otros.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es necesario ajustar la reglamentación del sistema de compras y contratación pública a la institucionalidad creada con la expedición del Decreto-ley número 4170 de 2011 y sus funciones.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Que es conveniente mantener en un solo instrumento la reglamentación aplicable al sistema de compra y contratación pública,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DECRETA: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DISPOSICIONES GENERALES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CONCEPTOS BÁSICOS PARA EL SISTEMA DE COMPRAS Y CONTRATACIÓN PÚBLICA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Objetivos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 </w:t>
      </w:r>
      <w:r w:rsidRPr="001B3C82">
        <w:rPr>
          <w:rFonts w:ascii="Arial" w:eastAsia="Times New Roman" w:hAnsi="Arial" w:cs="Arial"/>
          <w:b/>
          <w:bCs/>
          <w:i/>
          <w:iCs/>
          <w:color w:val="000000"/>
          <w:sz w:val="24"/>
          <w:szCs w:val="24"/>
          <w:lang w:eastAsia="es-ES"/>
        </w:rPr>
        <w:t>Objetivos del Sistema de Compras y Contratación Pública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procurar el logro de los objetivos del sistema de compras y contratación pública definidos por Colombia Compra Eficiente.</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Partícipes de la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 </w:t>
      </w:r>
      <w:r w:rsidRPr="001B3C82">
        <w:rPr>
          <w:rFonts w:ascii="Arial" w:eastAsia="Times New Roman" w:hAnsi="Arial" w:cs="Arial"/>
          <w:b/>
          <w:bCs/>
          <w:i/>
          <w:iCs/>
          <w:color w:val="000000"/>
          <w:sz w:val="24"/>
          <w:szCs w:val="24"/>
          <w:lang w:eastAsia="es-ES"/>
        </w:rPr>
        <w:t>Partícipes de la Contratación Pública.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partícipes del sistema de compras y contratación pública para efectos del Decreto-ley número </w:t>
      </w:r>
      <w:hyperlink r:id="rId7" w:anchor="0" w:history="1">
        <w:r w:rsidRPr="001B3C82">
          <w:rPr>
            <w:rFonts w:ascii="Arial" w:eastAsia="Times New Roman" w:hAnsi="Arial" w:cs="Arial"/>
            <w:color w:val="0000FF"/>
            <w:sz w:val="24"/>
            <w:szCs w:val="24"/>
            <w:u w:val="single"/>
            <w:lang w:eastAsia="es-ES"/>
          </w:rPr>
          <w:t>4170</w:t>
        </w:r>
      </w:hyperlink>
      <w:r w:rsidRPr="001B3C82">
        <w:rPr>
          <w:rFonts w:ascii="Arial" w:eastAsia="Times New Roman" w:hAnsi="Arial" w:cs="Arial"/>
          <w:color w:val="000000"/>
          <w:sz w:val="24"/>
          <w:szCs w:val="24"/>
          <w:lang w:eastAsia="es-ES"/>
        </w:rPr>
        <w:t> de 2011 son: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Las Entidades Estatales que adelantan Procesos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los términos de la ley, las Entidades Estatales pueden asociarse para la adquisición conjunta de bienes, obras y servicios.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Colombia Compra Eficiente.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Los oferentes en los Procesos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Los contratistas.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Los supervisores.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Los interventores.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7. Las organizaciones de la sociedad civil y los ciudadanos cuando ejercen la participación ciudadana en los términos de la Constitución Política y de la ley.</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Definiciones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0" w:name="3"/>
      <w:r w:rsidRPr="001B3C82">
        <w:rPr>
          <w:rFonts w:ascii="Arial" w:eastAsia="Times New Roman" w:hAnsi="Arial" w:cs="Arial"/>
          <w:b/>
          <w:bCs/>
          <w:color w:val="000000"/>
          <w:sz w:val="24"/>
          <w:szCs w:val="24"/>
          <w:lang w:eastAsia="es-ES"/>
        </w:rPr>
        <w:t> </w:t>
      </w:r>
      <w:bookmarkEnd w:id="0"/>
      <w:r w:rsidRPr="001B3C82">
        <w:rPr>
          <w:rFonts w:ascii="Arial" w:eastAsia="Times New Roman" w:hAnsi="Arial" w:cs="Arial"/>
          <w:b/>
          <w:bCs/>
          <w:color w:val="000000"/>
          <w:sz w:val="24"/>
          <w:szCs w:val="24"/>
          <w:lang w:eastAsia="es-ES"/>
        </w:rPr>
        <w:t>3°. </w:t>
      </w:r>
      <w:r w:rsidRPr="001B3C82">
        <w:rPr>
          <w:rFonts w:ascii="Arial" w:eastAsia="Times New Roman" w:hAnsi="Arial" w:cs="Arial"/>
          <w:b/>
          <w:bCs/>
          <w:i/>
          <w:iCs/>
          <w:color w:val="000000"/>
          <w:sz w:val="24"/>
          <w:szCs w:val="24"/>
          <w:lang w:eastAsia="es-ES"/>
        </w:rPr>
        <w:t>Definiciones.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términos no definidos en el presente decreto y utilizados frecuentemente deben entenderse de acuerdo con su significado natural y obvio. Para la interpretación del presente decreto, las expresiones aquí utilizadas con mayúscula inicial deben ser entendidas con el significado que a continuación se indica. Los términos definidos son utilizados en singular y en plural de acuerdo como lo requiera el contexto en el cual son utilizados.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Acuerdos Comerciales </w:t>
      </w:r>
      <w:r w:rsidRPr="001B3C82">
        <w:rPr>
          <w:rFonts w:ascii="Arial" w:eastAsia="Times New Roman" w:hAnsi="Arial" w:cs="Arial"/>
          <w:color w:val="000000"/>
          <w:sz w:val="24"/>
          <w:szCs w:val="24"/>
          <w:lang w:eastAsia="es-ES"/>
        </w:rPr>
        <w:t>son tratados internacionales vigentes celebrados por el Estado colombiano, que contienen derechos y obligaciones en materia de compras públicas, en los cuales existe como mínimo el compromiso de trato nacional para: (i) los bienes y servicios de origen colombiano y (ii) los proveedores colombianos.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Acuerdo Marco de Precios </w:t>
      </w:r>
      <w:r w:rsidRPr="001B3C82">
        <w:rPr>
          <w:rFonts w:ascii="Arial" w:eastAsia="Times New Roman" w:hAnsi="Arial" w:cs="Arial"/>
          <w:color w:val="000000"/>
          <w:sz w:val="24"/>
          <w:szCs w:val="24"/>
          <w:lang w:eastAsia="es-ES"/>
        </w:rPr>
        <w:t>es el contrato celebrado entre uno o más proveedores y Colombia Compra Eficiente, o quien haga sus veces, para la provisión a las Entidades Estatales de Bienes y Servicios de Características Técnicas Uniformes, en la forma, plazo y condiciones establecidas en este.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Adendas </w:t>
      </w:r>
      <w:r w:rsidRPr="001B3C82">
        <w:rPr>
          <w:rFonts w:ascii="Arial" w:eastAsia="Times New Roman" w:hAnsi="Arial" w:cs="Arial"/>
          <w:color w:val="000000"/>
          <w:sz w:val="24"/>
          <w:szCs w:val="24"/>
          <w:lang w:eastAsia="es-ES"/>
        </w:rPr>
        <w:t>es el documento por medio del cual la Entidad Estatal modifica los pliegos de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Bienes Nacionales </w:t>
      </w:r>
      <w:r w:rsidRPr="001B3C82">
        <w:rPr>
          <w:rFonts w:ascii="Arial" w:eastAsia="Times New Roman" w:hAnsi="Arial" w:cs="Arial"/>
          <w:color w:val="000000"/>
          <w:sz w:val="24"/>
          <w:szCs w:val="24"/>
          <w:lang w:eastAsia="es-ES"/>
        </w:rPr>
        <w:t>son los bienes definidos como nacionales en el Registro de Productores de Bienes Nacionales, de conformidad con el Decreto número 2680 de 2009 o las normas que lo modifiquen, aclaren, adicionen o sustituyan.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Bienes </w:t>
      </w:r>
      <w:r w:rsidRPr="001B3C82">
        <w:rPr>
          <w:rFonts w:ascii="Arial" w:eastAsia="Times New Roman" w:hAnsi="Arial" w:cs="Arial"/>
          <w:color w:val="000000"/>
          <w:sz w:val="24"/>
          <w:szCs w:val="24"/>
          <w:lang w:eastAsia="es-ES"/>
        </w:rPr>
        <w:t>y </w:t>
      </w:r>
      <w:r w:rsidRPr="001B3C82">
        <w:rPr>
          <w:rFonts w:ascii="Arial" w:eastAsia="Times New Roman" w:hAnsi="Arial" w:cs="Arial"/>
          <w:i/>
          <w:iCs/>
          <w:color w:val="000000"/>
          <w:sz w:val="24"/>
          <w:szCs w:val="24"/>
          <w:lang w:eastAsia="es-ES"/>
        </w:rPr>
        <w:t>Servicios de Características Técnicas Uniformes </w:t>
      </w:r>
      <w:r w:rsidRPr="001B3C82">
        <w:rPr>
          <w:rFonts w:ascii="Arial" w:eastAsia="Times New Roman" w:hAnsi="Arial" w:cs="Arial"/>
          <w:color w:val="000000"/>
          <w:sz w:val="24"/>
          <w:szCs w:val="24"/>
          <w:lang w:eastAsia="es-ES"/>
        </w:rPr>
        <w:t>son los bienes y servicios de común utilización con especificaciones técnicas y patrones de desempeño y calidad iguales o similares, que en consecuencia pueden ser agrupados como bienes y servicios homogé</w:t>
      </w:r>
      <w:r w:rsidRPr="001B3C82">
        <w:rPr>
          <w:rFonts w:ascii="Arial" w:eastAsia="Times New Roman" w:hAnsi="Arial" w:cs="Arial"/>
          <w:color w:val="000000"/>
          <w:sz w:val="24"/>
          <w:szCs w:val="24"/>
          <w:lang w:eastAsia="es-ES"/>
        </w:rPr>
        <w:softHyphen/>
        <w:t>neos para su adquisición y a los que se refiere el literal (</w:t>
      </w:r>
      <w:hyperlink r:id="rId8" w:anchor="2.2.a" w:history="1">
        <w:r w:rsidRPr="001B3C82">
          <w:rPr>
            <w:rFonts w:ascii="Arial" w:eastAsia="Times New Roman" w:hAnsi="Arial" w:cs="Arial"/>
            <w:color w:val="0000FF"/>
            <w:sz w:val="24"/>
            <w:szCs w:val="24"/>
            <w:u w:val="single"/>
            <w:lang w:eastAsia="es-ES"/>
          </w:rPr>
          <w:t>a</w:t>
        </w:r>
      </w:hyperlink>
      <w:r w:rsidRPr="001B3C82">
        <w:rPr>
          <w:rFonts w:ascii="Arial" w:eastAsia="Times New Roman" w:hAnsi="Arial" w:cs="Arial"/>
          <w:color w:val="000000"/>
          <w:sz w:val="24"/>
          <w:szCs w:val="24"/>
          <w:lang w:eastAsia="es-ES"/>
        </w:rPr>
        <w:t>) del numeral 2 del artículo 2° de la Ley 1150 de 2007.</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Bienes </w:t>
      </w:r>
      <w:r w:rsidRPr="001B3C82">
        <w:rPr>
          <w:rFonts w:ascii="Arial" w:eastAsia="Times New Roman" w:hAnsi="Arial" w:cs="Arial"/>
          <w:color w:val="000000"/>
          <w:sz w:val="24"/>
          <w:szCs w:val="24"/>
          <w:lang w:eastAsia="es-ES"/>
        </w:rPr>
        <w:t>y </w:t>
      </w:r>
      <w:r w:rsidRPr="001B3C82">
        <w:rPr>
          <w:rFonts w:ascii="Arial" w:eastAsia="Times New Roman" w:hAnsi="Arial" w:cs="Arial"/>
          <w:i/>
          <w:iCs/>
          <w:color w:val="000000"/>
          <w:sz w:val="24"/>
          <w:szCs w:val="24"/>
          <w:lang w:eastAsia="es-ES"/>
        </w:rPr>
        <w:t>Servicios para la Defensa y Seguridad Nacional </w:t>
      </w:r>
      <w:r w:rsidRPr="001B3C82">
        <w:rPr>
          <w:rFonts w:ascii="Arial" w:eastAsia="Times New Roman" w:hAnsi="Arial" w:cs="Arial"/>
          <w:color w:val="000000"/>
          <w:sz w:val="24"/>
          <w:szCs w:val="24"/>
          <w:lang w:eastAsia="es-ES"/>
        </w:rPr>
        <w:t>son los adquiridos para ese propósito por el Departamento Administrativo de la Presidencia de la República, las en</w:t>
      </w:r>
      <w:r w:rsidRPr="001B3C82">
        <w:rPr>
          <w:rFonts w:ascii="Arial" w:eastAsia="Times New Roman" w:hAnsi="Arial" w:cs="Arial"/>
          <w:color w:val="000000"/>
          <w:sz w:val="24"/>
          <w:szCs w:val="24"/>
          <w:lang w:eastAsia="es-ES"/>
        </w:rPr>
        <w:softHyphen/>
        <w:t>tidades del Sector Defensa, la Dirección Nacional de Inteligencia, la Fiscalía General de la Nación, el INPEC, la Unidad de Servicios Penitenciarios y Carcelarios SPC, la Unidad Nacional de Protección, la Registraduría Nacional del Estado Civil y el Consejo Superior de la Judicatura en las categorías previstas en el artículo 65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Capacidad Residual o K de Contratación </w:t>
      </w:r>
      <w:r w:rsidRPr="001B3C82">
        <w:rPr>
          <w:rFonts w:ascii="Arial" w:eastAsia="Times New Roman" w:hAnsi="Arial" w:cs="Arial"/>
          <w:color w:val="000000"/>
          <w:sz w:val="24"/>
          <w:szCs w:val="24"/>
          <w:lang w:eastAsia="es-ES"/>
        </w:rPr>
        <w:t>es la aptitud de un oferente para cumplir oportuna y cabalmente con el objeto de un contrato de obra, sin que sus otros compromisos contractuales afecten su habilidad de cumplir con el contrato que está en proceso de selección.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lastRenderedPageBreak/>
        <w:t>Catálogo para Acuerdos Marco de Precios </w:t>
      </w:r>
      <w:r w:rsidRPr="001B3C82">
        <w:rPr>
          <w:rFonts w:ascii="Arial" w:eastAsia="Times New Roman" w:hAnsi="Arial" w:cs="Arial"/>
          <w:color w:val="000000"/>
          <w:sz w:val="24"/>
          <w:szCs w:val="24"/>
          <w:lang w:eastAsia="es-ES"/>
        </w:rPr>
        <w:t>es la ficha que contiene: (a) la lista de bienes y/o servicios; (b) las condiciones de su contratación que están amparadas por un Acuerdo Marco de Precios; y (c) la lista de los contratistas que son parte del Acuerdo Marco de Precios.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Clasificador de Bienes y Servicios </w:t>
      </w:r>
      <w:r w:rsidRPr="001B3C82">
        <w:rPr>
          <w:rFonts w:ascii="Arial" w:eastAsia="Times New Roman" w:hAnsi="Arial" w:cs="Arial"/>
          <w:color w:val="000000"/>
          <w:sz w:val="24"/>
          <w:szCs w:val="24"/>
          <w:lang w:eastAsia="es-ES"/>
        </w:rPr>
        <w:t>es el sistema de codificación de las Naciones Unidas para estandarizar productos y servicios, conocido por las siglas UNSPSC.</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Colombia Compra Eficiente </w:t>
      </w:r>
      <w:r w:rsidRPr="001B3C82">
        <w:rPr>
          <w:rFonts w:ascii="Arial" w:eastAsia="Times New Roman" w:hAnsi="Arial" w:cs="Arial"/>
          <w:color w:val="000000"/>
          <w:sz w:val="24"/>
          <w:szCs w:val="24"/>
          <w:lang w:eastAsia="es-ES"/>
        </w:rPr>
        <w:t>es la Agencia Nacional de Contratación Pública creada por medio del Decreto-ley número </w:t>
      </w:r>
      <w:hyperlink r:id="rId9" w:anchor="0" w:history="1">
        <w:r w:rsidRPr="001B3C82">
          <w:rPr>
            <w:rFonts w:ascii="Arial" w:eastAsia="Times New Roman" w:hAnsi="Arial" w:cs="Arial"/>
            <w:color w:val="0000FF"/>
            <w:sz w:val="24"/>
            <w:szCs w:val="24"/>
            <w:u w:val="single"/>
            <w:lang w:eastAsia="es-ES"/>
          </w:rPr>
          <w:t>4170</w:t>
        </w:r>
      </w:hyperlink>
      <w:r w:rsidRPr="001B3C82">
        <w:rPr>
          <w:rFonts w:ascii="Arial" w:eastAsia="Times New Roman" w:hAnsi="Arial" w:cs="Arial"/>
          <w:color w:val="000000"/>
          <w:sz w:val="24"/>
          <w:szCs w:val="24"/>
          <w:lang w:eastAsia="es-ES"/>
        </w:rPr>
        <w:t> de 2011.</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Cronograma </w:t>
      </w:r>
      <w:r w:rsidRPr="001B3C82">
        <w:rPr>
          <w:rFonts w:ascii="Arial" w:eastAsia="Times New Roman" w:hAnsi="Arial" w:cs="Arial"/>
          <w:color w:val="000000"/>
          <w:sz w:val="24"/>
          <w:szCs w:val="24"/>
          <w:lang w:eastAsia="es-ES"/>
        </w:rPr>
        <w:t>es el documento en el cual la Entidad Estatal establece las fechas, horas y plazos para las actividades propias del Proceso de Contratación y el lugar en el que estas deben llevarse a cabo.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Documentos del Proceso </w:t>
      </w:r>
      <w:r w:rsidRPr="001B3C82">
        <w:rPr>
          <w:rFonts w:ascii="Arial" w:eastAsia="Times New Roman" w:hAnsi="Arial" w:cs="Arial"/>
          <w:color w:val="000000"/>
          <w:sz w:val="24"/>
          <w:szCs w:val="24"/>
          <w:lang w:eastAsia="es-ES"/>
        </w:rPr>
        <w:t>son: (a) los estudios y documentos previos; (b) el aviso de convocatoria; (c) los pliegos de condiciones o la invitación; (d) las Adendas; (e) la oferta; (f) el informe de evaluación; (g) el contrato; y cualquier otro documento expedido por la Entidad Estatal durante 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Entidad Estatal </w:t>
      </w:r>
      <w:r w:rsidRPr="001B3C82">
        <w:rPr>
          <w:rFonts w:ascii="Arial" w:eastAsia="Times New Roman" w:hAnsi="Arial" w:cs="Arial"/>
          <w:color w:val="000000"/>
          <w:sz w:val="24"/>
          <w:szCs w:val="24"/>
          <w:lang w:eastAsia="es-ES"/>
        </w:rPr>
        <w:t>es cada una de las entidades: (a) a las que se refiere el artículo </w:t>
      </w:r>
      <w:hyperlink r:id="rId10" w:anchor="2" w:history="1">
        <w:r w:rsidRPr="001B3C82">
          <w:rPr>
            <w:rFonts w:ascii="Arial" w:eastAsia="Times New Roman" w:hAnsi="Arial" w:cs="Arial"/>
            <w:color w:val="0000FF"/>
            <w:sz w:val="24"/>
            <w:szCs w:val="24"/>
            <w:u w:val="single"/>
            <w:lang w:eastAsia="es-ES"/>
          </w:rPr>
          <w:t>2</w:t>
        </w:r>
      </w:hyperlink>
      <w:r w:rsidRPr="001B3C82">
        <w:rPr>
          <w:rFonts w:ascii="Arial" w:eastAsia="Times New Roman" w:hAnsi="Arial" w:cs="Arial"/>
          <w:color w:val="000000"/>
          <w:sz w:val="24"/>
          <w:szCs w:val="24"/>
          <w:lang w:eastAsia="es-ES"/>
        </w:rPr>
        <w:t>° de la Ley 80 de 1993; (b) a las que se refieren los artículos </w:t>
      </w:r>
      <w:hyperlink r:id="rId11" w:anchor="10" w:history="1">
        <w:r w:rsidRPr="001B3C82">
          <w:rPr>
            <w:rFonts w:ascii="Arial" w:eastAsia="Times New Roman" w:hAnsi="Arial" w:cs="Arial"/>
            <w:color w:val="0000FF"/>
            <w:sz w:val="24"/>
            <w:szCs w:val="24"/>
            <w:u w:val="single"/>
            <w:lang w:eastAsia="es-ES"/>
          </w:rPr>
          <w:t>10</w:t>
        </w:r>
      </w:hyperlink>
      <w:r w:rsidRPr="001B3C82">
        <w:rPr>
          <w:rFonts w:ascii="Arial" w:eastAsia="Times New Roman" w:hAnsi="Arial" w:cs="Arial"/>
          <w:color w:val="000000"/>
          <w:sz w:val="24"/>
          <w:szCs w:val="24"/>
          <w:lang w:eastAsia="es-ES"/>
        </w:rPr>
        <w:t>, </w:t>
      </w:r>
      <w:hyperlink r:id="rId12" w:anchor="14" w:history="1">
        <w:r w:rsidRPr="001B3C82">
          <w:rPr>
            <w:rFonts w:ascii="Arial" w:eastAsia="Times New Roman" w:hAnsi="Arial" w:cs="Arial"/>
            <w:color w:val="0000FF"/>
            <w:sz w:val="24"/>
            <w:szCs w:val="24"/>
            <w:u w:val="single"/>
            <w:lang w:eastAsia="es-ES"/>
          </w:rPr>
          <w:t>14</w:t>
        </w:r>
      </w:hyperlink>
      <w:r w:rsidRPr="001B3C82">
        <w:rPr>
          <w:rFonts w:ascii="Arial" w:eastAsia="Times New Roman" w:hAnsi="Arial" w:cs="Arial"/>
          <w:color w:val="000000"/>
          <w:sz w:val="24"/>
          <w:szCs w:val="24"/>
          <w:lang w:eastAsia="es-ES"/>
        </w:rPr>
        <w:t> y </w:t>
      </w:r>
      <w:hyperlink r:id="rId13" w:anchor="24" w:history="1">
        <w:r w:rsidRPr="001B3C82">
          <w:rPr>
            <w:rFonts w:ascii="Arial" w:eastAsia="Times New Roman" w:hAnsi="Arial" w:cs="Arial"/>
            <w:color w:val="0000FF"/>
            <w:sz w:val="24"/>
            <w:szCs w:val="24"/>
            <w:u w:val="single"/>
            <w:lang w:eastAsia="es-ES"/>
          </w:rPr>
          <w:t>24</w:t>
        </w:r>
      </w:hyperlink>
      <w:r w:rsidRPr="001B3C82">
        <w:rPr>
          <w:rFonts w:ascii="Arial" w:eastAsia="Times New Roman" w:hAnsi="Arial" w:cs="Arial"/>
          <w:color w:val="000000"/>
          <w:sz w:val="24"/>
          <w:szCs w:val="24"/>
          <w:lang w:eastAsia="es-ES"/>
        </w:rPr>
        <w:t> de la Ley 1150 de 2007 y (c) aquellas entidades que por disposición de la ley deban aplicar la Ley 80 de 1993 y la Ley 1150 de 2007, o las normas que las modifiquen, aclaren, adicionen o sustituyan.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Etapas del Contrato </w:t>
      </w:r>
      <w:r w:rsidRPr="001B3C82">
        <w:rPr>
          <w:rFonts w:ascii="Arial" w:eastAsia="Times New Roman" w:hAnsi="Arial" w:cs="Arial"/>
          <w:color w:val="000000"/>
          <w:sz w:val="24"/>
          <w:szCs w:val="24"/>
          <w:lang w:eastAsia="es-ES"/>
        </w:rPr>
        <w:t>son las fases en las que se divide la ejecución del contrato, teniendo en cuenta las actividades propias de cada una de ellas las cuales pueden ser utilizadas por la Entidad Estatal para estructurar las garantías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Grandes Superficies </w:t>
      </w:r>
      <w:r w:rsidRPr="001B3C82">
        <w:rPr>
          <w:rFonts w:ascii="Arial" w:eastAsia="Times New Roman" w:hAnsi="Arial" w:cs="Arial"/>
          <w:color w:val="000000"/>
          <w:sz w:val="24"/>
          <w:szCs w:val="24"/>
          <w:lang w:eastAsia="es-ES"/>
        </w:rPr>
        <w:t>son los establecimientos de comercio que venden bienes de consu</w:t>
      </w:r>
      <w:r w:rsidRPr="001B3C82">
        <w:rPr>
          <w:rFonts w:ascii="Arial" w:eastAsia="Times New Roman" w:hAnsi="Arial" w:cs="Arial"/>
          <w:color w:val="000000"/>
          <w:sz w:val="24"/>
          <w:szCs w:val="24"/>
          <w:lang w:eastAsia="es-ES"/>
        </w:rPr>
        <w:softHyphen/>
        <w:t>mo masivo al detal y tienen las condiciones financieras definidas por la Superintendencia de Industria y Comercio.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Lance </w:t>
      </w:r>
      <w:r w:rsidRPr="001B3C82">
        <w:rPr>
          <w:rFonts w:ascii="Arial" w:eastAsia="Times New Roman" w:hAnsi="Arial" w:cs="Arial"/>
          <w:color w:val="000000"/>
          <w:sz w:val="24"/>
          <w:szCs w:val="24"/>
          <w:lang w:eastAsia="es-ES"/>
        </w:rPr>
        <w:t>es cada una de las posturas que hacen los oferentes en el marco de una subasta.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Margen Mínimo </w:t>
      </w:r>
      <w:r w:rsidRPr="001B3C82">
        <w:rPr>
          <w:rFonts w:ascii="Arial" w:eastAsia="Times New Roman" w:hAnsi="Arial" w:cs="Arial"/>
          <w:color w:val="000000"/>
          <w:sz w:val="24"/>
          <w:szCs w:val="24"/>
          <w:lang w:eastAsia="es-ES"/>
        </w:rPr>
        <w:t>es el valor mínimo en el cual el oferente en una subasta inversa debe reducir el valor del Lance o en una subasta de enajenación debe incrementar el valor del Lance, el cual puede ser expresado en dinero o en un porcentaje del precio de inicio de la subasta.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Mipyme </w:t>
      </w:r>
      <w:r w:rsidRPr="001B3C82">
        <w:rPr>
          <w:rFonts w:ascii="Arial" w:eastAsia="Times New Roman" w:hAnsi="Arial" w:cs="Arial"/>
          <w:color w:val="000000"/>
          <w:sz w:val="24"/>
          <w:szCs w:val="24"/>
          <w:lang w:eastAsia="es-ES"/>
        </w:rPr>
        <w:t>es la micro, pequeña y mediana empresa medida de acuerdo con la ley vigente aplicable.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lastRenderedPageBreak/>
        <w:t>Período Contractual </w:t>
      </w:r>
      <w:r w:rsidRPr="001B3C82">
        <w:rPr>
          <w:rFonts w:ascii="Arial" w:eastAsia="Times New Roman" w:hAnsi="Arial" w:cs="Arial"/>
          <w:color w:val="000000"/>
          <w:sz w:val="24"/>
          <w:szCs w:val="24"/>
          <w:lang w:eastAsia="es-ES"/>
        </w:rPr>
        <w:t>es cada una de las fracciones temporales en las que se divide la ejecución del contrato, las cuales pueden ser utilizadas por la Entidad Estatal para estructurar las garantías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Plan Anual de Adquisiciones </w:t>
      </w:r>
      <w:r w:rsidRPr="001B3C82">
        <w:rPr>
          <w:rFonts w:ascii="Arial" w:eastAsia="Times New Roman" w:hAnsi="Arial" w:cs="Arial"/>
          <w:color w:val="000000"/>
          <w:sz w:val="24"/>
          <w:szCs w:val="24"/>
          <w:lang w:eastAsia="es-ES"/>
        </w:rPr>
        <w:t>es el plan general de compras al que se refiere el artículo </w:t>
      </w:r>
      <w:hyperlink r:id="rId14" w:anchor="74" w:history="1">
        <w:r w:rsidRPr="001B3C82">
          <w:rPr>
            <w:rFonts w:ascii="Arial" w:eastAsia="Times New Roman" w:hAnsi="Arial" w:cs="Arial"/>
            <w:color w:val="0000FF"/>
            <w:sz w:val="24"/>
            <w:szCs w:val="24"/>
            <w:u w:val="single"/>
            <w:lang w:eastAsia="es-ES"/>
          </w:rPr>
          <w:t>74</w:t>
        </w:r>
      </w:hyperlink>
      <w:r w:rsidRPr="001B3C82">
        <w:rPr>
          <w:rFonts w:ascii="Arial" w:eastAsia="Times New Roman" w:hAnsi="Arial" w:cs="Arial"/>
          <w:color w:val="000000"/>
          <w:sz w:val="24"/>
          <w:szCs w:val="24"/>
          <w:lang w:eastAsia="es-ES"/>
        </w:rPr>
        <w:t> de la Ley 1474 de 2011 y el plan de compras al que se refiere la Ley Anual de Presupuesto. Es un instrumento de planeación contractual que las Entidades Estatales deben diligenciar, publicar y actualizar en los términos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Proceso de Contratación </w:t>
      </w:r>
      <w:r w:rsidRPr="001B3C82">
        <w:rPr>
          <w:rFonts w:ascii="Arial" w:eastAsia="Times New Roman" w:hAnsi="Arial" w:cs="Arial"/>
          <w:color w:val="000000"/>
          <w:sz w:val="24"/>
          <w:szCs w:val="24"/>
          <w:lang w:eastAsia="es-ES"/>
        </w:rPr>
        <w:t>es el conjunto de actos y actividades, y su secuencia, adelan</w:t>
      </w:r>
      <w:r w:rsidRPr="001B3C82">
        <w:rPr>
          <w:rFonts w:ascii="Arial" w:eastAsia="Times New Roman" w:hAnsi="Arial" w:cs="Arial"/>
          <w:color w:val="000000"/>
          <w:sz w:val="24"/>
          <w:szCs w:val="24"/>
          <w:lang w:eastAsia="es-ES"/>
        </w:rPr>
        <w:softHyphen/>
        <w:t>tadas por la Entidad Estatal desde la planeación hasta el vencimiento de las garantías de calidad, estabilidad y mantenimiento, o las condiciones de disposición final o recuperación ambiental de las obras o bienes o el vencimiento del plazo, lo que ocurra más tarde.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Riesgo </w:t>
      </w:r>
      <w:r w:rsidRPr="001B3C82">
        <w:rPr>
          <w:rFonts w:ascii="Arial" w:eastAsia="Times New Roman" w:hAnsi="Arial" w:cs="Arial"/>
          <w:color w:val="000000"/>
          <w:sz w:val="24"/>
          <w:szCs w:val="24"/>
          <w:lang w:eastAsia="es-ES"/>
        </w:rPr>
        <w:t>es un evento que puede generar efectos adversos y de distinta magnitud en el logro de los objetivos del Proceso de Contratación o en la ejecución de un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RUP </w:t>
      </w:r>
      <w:r w:rsidRPr="001B3C82">
        <w:rPr>
          <w:rFonts w:ascii="Arial" w:eastAsia="Times New Roman" w:hAnsi="Arial" w:cs="Arial"/>
          <w:color w:val="000000"/>
          <w:sz w:val="24"/>
          <w:szCs w:val="24"/>
          <w:lang w:eastAsia="es-ES"/>
        </w:rPr>
        <w:t>es el registro único de proponentes que llevan las cámaras de comercio y en el cual los interesados en participar en Procesos de Contratación deben estar inscritos.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Servicios Nacionales </w:t>
      </w:r>
      <w:r w:rsidRPr="001B3C82">
        <w:rPr>
          <w:rFonts w:ascii="Arial" w:eastAsia="Times New Roman" w:hAnsi="Arial" w:cs="Arial"/>
          <w:color w:val="000000"/>
          <w:sz w:val="24"/>
          <w:szCs w:val="24"/>
          <w:lang w:eastAsia="es-ES"/>
        </w:rPr>
        <w:t>son los servicios prestados por personas naturales colombianas o residentes en Colombia o por personas jurídicas constituidas de conformidad con la legislación colombiana.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Secop </w:t>
      </w:r>
      <w:r w:rsidRPr="001B3C82">
        <w:rPr>
          <w:rFonts w:ascii="Arial" w:eastAsia="Times New Roman" w:hAnsi="Arial" w:cs="Arial"/>
          <w:color w:val="000000"/>
          <w:sz w:val="24"/>
          <w:szCs w:val="24"/>
          <w:lang w:eastAsia="es-ES"/>
        </w:rPr>
        <w:t>es el Sistema Electrónico para la Contratación Pública al que se refiere el artículo </w:t>
      </w:r>
      <w:hyperlink r:id="rId15" w:anchor="3" w:history="1">
        <w:r w:rsidRPr="001B3C82">
          <w:rPr>
            <w:rFonts w:ascii="Arial" w:eastAsia="Times New Roman" w:hAnsi="Arial" w:cs="Arial"/>
            <w:color w:val="0000FF"/>
            <w:sz w:val="24"/>
            <w:szCs w:val="24"/>
            <w:u w:val="single"/>
            <w:lang w:eastAsia="es-ES"/>
          </w:rPr>
          <w:t>3</w:t>
        </w:r>
      </w:hyperlink>
      <w:r w:rsidRPr="001B3C82">
        <w:rPr>
          <w:rFonts w:ascii="Arial" w:eastAsia="Times New Roman" w:hAnsi="Arial" w:cs="Arial"/>
          <w:color w:val="000000"/>
          <w:sz w:val="24"/>
          <w:szCs w:val="24"/>
          <w:lang w:eastAsia="es-ES"/>
        </w:rPr>
        <w:t> de la Ley 1150 de 2007.</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i/>
          <w:iCs/>
          <w:color w:val="000000"/>
          <w:sz w:val="24"/>
          <w:szCs w:val="24"/>
          <w:lang w:eastAsia="es-ES"/>
        </w:rPr>
        <w:t>Smmlv </w:t>
      </w:r>
      <w:r w:rsidRPr="001B3C82">
        <w:rPr>
          <w:rFonts w:ascii="Arial" w:eastAsia="Times New Roman" w:hAnsi="Arial" w:cs="Arial"/>
          <w:color w:val="000000"/>
          <w:sz w:val="24"/>
          <w:szCs w:val="24"/>
          <w:lang w:eastAsia="es-ES"/>
        </w:rPr>
        <w:t>es el salario mínimo mensual legal vigente.</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Plan Anual de Adquisiciones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1" w:name="4"/>
      <w:r w:rsidRPr="001B3C82">
        <w:rPr>
          <w:rFonts w:ascii="Arial" w:eastAsia="Times New Roman" w:hAnsi="Arial" w:cs="Arial"/>
          <w:b/>
          <w:bCs/>
          <w:color w:val="000000"/>
          <w:sz w:val="24"/>
          <w:szCs w:val="24"/>
          <w:lang w:eastAsia="es-ES"/>
        </w:rPr>
        <w:t> </w:t>
      </w:r>
      <w:bookmarkEnd w:id="1"/>
      <w:r w:rsidRPr="001B3C82">
        <w:rPr>
          <w:rFonts w:ascii="Arial" w:eastAsia="Times New Roman" w:hAnsi="Arial" w:cs="Arial"/>
          <w:b/>
          <w:bCs/>
          <w:color w:val="000000"/>
          <w:sz w:val="24"/>
          <w:szCs w:val="24"/>
          <w:lang w:eastAsia="es-ES"/>
        </w:rPr>
        <w:t>4°. </w:t>
      </w:r>
      <w:r w:rsidRPr="001B3C82">
        <w:rPr>
          <w:rFonts w:ascii="Arial" w:eastAsia="Times New Roman" w:hAnsi="Arial" w:cs="Arial"/>
          <w:b/>
          <w:bCs/>
          <w:i/>
          <w:iCs/>
          <w:color w:val="000000"/>
          <w:sz w:val="24"/>
          <w:szCs w:val="24"/>
          <w:lang w:eastAsia="es-ES"/>
        </w:rPr>
        <w:t>Plan Anual de Adquisiciones.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elaborar un Plan Anual de Adquisiciones, el cual debe contener la lista de bienes, obras y servicios que pretenden adquirir durante el año. En el Plan Anual de Adquisiciones, la Entidad Estatal debe señalar la necesidad y cuando conoce el bien, obra o servicio que satisface esa nece</w:t>
      </w:r>
      <w:r w:rsidRPr="001B3C82">
        <w:rPr>
          <w:rFonts w:ascii="Arial" w:eastAsia="Times New Roman" w:hAnsi="Arial" w:cs="Arial"/>
          <w:color w:val="000000"/>
          <w:sz w:val="24"/>
          <w:szCs w:val="24"/>
          <w:lang w:eastAsia="es-ES"/>
        </w:rPr>
        <w:softHyphen/>
        <w:t>sidad debe identificarlo utilizando el Clasificador de Bienes y Servicios, e indicar el valor estimado del contrato, el tipo de recursos con cargo a los cuales la Entidad Estatal pagará el bien, obra o servicio, la modalidad de selección del contratista, y la fecha aproximada en la cual la Entidad Estatal iniciará el Proceso de Contratación. Colombia Compra Eficiente establecerá los lineamientos y el formato que debe ser utilizado para elaborar el Plan Anual de Adquisiciones.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Artículo 5°. </w:t>
      </w:r>
      <w:r w:rsidRPr="001B3C82">
        <w:rPr>
          <w:rFonts w:ascii="Arial" w:eastAsia="Times New Roman" w:hAnsi="Arial" w:cs="Arial"/>
          <w:b/>
          <w:bCs/>
          <w:i/>
          <w:iCs/>
          <w:color w:val="000000"/>
          <w:sz w:val="24"/>
          <w:szCs w:val="24"/>
          <w:lang w:eastAsia="es-ES"/>
        </w:rPr>
        <w:t>No obligatoriedad de adquirir los bienes, obras y servicios contenidos en el Plan Anual de Adquisiciones.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Plan Anual de Adquisiciones no obliga a las Entidades Estatales a efectuar los procesos de adquisición que en él se enumeran.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 </w:t>
      </w:r>
      <w:r w:rsidRPr="001B3C82">
        <w:rPr>
          <w:rFonts w:ascii="Arial" w:eastAsia="Times New Roman" w:hAnsi="Arial" w:cs="Arial"/>
          <w:b/>
          <w:bCs/>
          <w:i/>
          <w:iCs/>
          <w:color w:val="000000"/>
          <w:sz w:val="24"/>
          <w:szCs w:val="24"/>
          <w:lang w:eastAsia="es-ES"/>
        </w:rPr>
        <w:t>Publicación del Plan Anual de Adquisiciones.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publicar su Plan Anual de Adquisiciones y las actualizaciones del mismo en su página web y en el Secop, en la forma que para el efecto disponga Colombia Compra Eficiente.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 </w:t>
      </w:r>
      <w:r w:rsidRPr="001B3C82">
        <w:rPr>
          <w:rFonts w:ascii="Arial" w:eastAsia="Times New Roman" w:hAnsi="Arial" w:cs="Arial"/>
          <w:b/>
          <w:bCs/>
          <w:i/>
          <w:iCs/>
          <w:color w:val="000000"/>
          <w:sz w:val="24"/>
          <w:szCs w:val="24"/>
          <w:lang w:eastAsia="es-ES"/>
        </w:rPr>
        <w:t>Actualización del Plan Anual de Adquisiciones.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actualizar el Plan Anual de Adquisiciones por lo menos una vez durante su vigencia, en la forma y la oportunidad que para el efecto disponga Colombia Compra Eficiente.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actualizar el Plan Anual de Adquisiciones cuando: (i) haya ajustes en los cronogramas de adquisición, valores, modalidad de selección, origen de los recursos; (ii) para incluir nuevas obras, bienes y/o servicios; (iii) excluir obras, bienes y/o servicios; o (iv) modificar el presupuesto anual de adquisiciones.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Registro Único de Proponentes (RUP)</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 </w:t>
      </w:r>
      <w:r w:rsidRPr="001B3C82">
        <w:rPr>
          <w:rFonts w:ascii="Arial" w:eastAsia="Times New Roman" w:hAnsi="Arial" w:cs="Arial"/>
          <w:b/>
          <w:bCs/>
          <w:i/>
          <w:iCs/>
          <w:color w:val="000000"/>
          <w:sz w:val="24"/>
          <w:szCs w:val="24"/>
          <w:lang w:eastAsia="es-ES"/>
        </w:rPr>
        <w:t>Inscripción, renovación, actualización y cancelación del RUP.</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personas naturales y jurídicas, nacionales o extranjeras, con domicilio en Colombia, interesadas en participar en Procesos de Contratación convocados por las Entidades Estatales, deben estar inscritas en el RUP, salvo las excepciones previstas de forma taxativa en la ley.</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persona inscrita en el RUP debe presentar la información para renovar su registro a más tardar el quinto día hábil del mes de abril de cada año. De lo contrario cesan los efectos del RUP. La persona inscrita en el RUP puede actualizar la información registrada relativa a su experiencia y capacidad jurídica en cualquier momento.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inscritos en el RUP pueden en cualquier momento solicitar a la Cámara de Comercio cancelar su inscripción.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2" w:name="9"/>
      <w:r w:rsidRPr="001B3C82">
        <w:rPr>
          <w:rFonts w:ascii="Arial" w:eastAsia="Times New Roman" w:hAnsi="Arial" w:cs="Arial"/>
          <w:b/>
          <w:bCs/>
          <w:color w:val="000000"/>
          <w:sz w:val="24"/>
          <w:szCs w:val="24"/>
          <w:lang w:eastAsia="es-ES"/>
        </w:rPr>
        <w:t> </w:t>
      </w:r>
      <w:bookmarkEnd w:id="2"/>
      <w:r w:rsidRPr="001B3C82">
        <w:rPr>
          <w:rFonts w:ascii="Arial" w:eastAsia="Times New Roman" w:hAnsi="Arial" w:cs="Arial"/>
          <w:b/>
          <w:bCs/>
          <w:color w:val="000000"/>
          <w:sz w:val="24"/>
          <w:szCs w:val="24"/>
          <w:lang w:eastAsia="es-ES"/>
        </w:rPr>
        <w:t>9°. </w:t>
      </w:r>
      <w:r w:rsidRPr="001B3C82">
        <w:rPr>
          <w:rFonts w:ascii="Arial" w:eastAsia="Times New Roman" w:hAnsi="Arial" w:cs="Arial"/>
          <w:b/>
          <w:bCs/>
          <w:i/>
          <w:iCs/>
          <w:color w:val="000000"/>
          <w:sz w:val="24"/>
          <w:szCs w:val="24"/>
          <w:lang w:eastAsia="es-ES"/>
        </w:rPr>
        <w:t>Información para inscripción, renovación o actualización.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interesado debe presentar a cualquier Cámara de Comercio del país una solicitud de registro, acom</w:t>
      </w:r>
      <w:r w:rsidRPr="001B3C82">
        <w:rPr>
          <w:rFonts w:ascii="Arial" w:eastAsia="Times New Roman" w:hAnsi="Arial" w:cs="Arial"/>
          <w:color w:val="000000"/>
          <w:sz w:val="24"/>
          <w:szCs w:val="24"/>
          <w:lang w:eastAsia="es-ES"/>
        </w:rPr>
        <w:softHyphen/>
        <w:t>pañada de la siguiente información. La Cámara de Comercio del domicilio del solicitante es la responsable de la inscripción, renovación o actualización correspondiente: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Si es una persona natural: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Bienes, obras y servicios que ofrecerá a las Entidades Estatales, identificados con el Clasificador de Bienes y Servicios en el tercer nivel;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b) 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w:t>
      </w:r>
      <w:r w:rsidRPr="001B3C82">
        <w:rPr>
          <w:rFonts w:ascii="Arial" w:eastAsia="Times New Roman" w:hAnsi="Arial" w:cs="Arial"/>
          <w:color w:val="000000"/>
          <w:sz w:val="24"/>
          <w:szCs w:val="24"/>
          <w:lang w:eastAsia="es-ES"/>
        </w:rPr>
        <w:softHyphen/>
        <w:t>sificador de Bienes y Servicios en el tercer nivel;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Si la persona está obligada a llevar contabilidad, copia de la información contable del último año exigida por las normas tributarias;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 Certificado expedido por la persona natural o su contador, relativa al tamaño empre</w:t>
      </w:r>
      <w:r w:rsidRPr="001B3C82">
        <w:rPr>
          <w:rFonts w:ascii="Arial" w:eastAsia="Times New Roman" w:hAnsi="Arial" w:cs="Arial"/>
          <w:color w:val="000000"/>
          <w:sz w:val="24"/>
          <w:szCs w:val="24"/>
          <w:lang w:eastAsia="es-ES"/>
        </w:rPr>
        <w:softHyphen/>
        <w:t>sarial de acuerdo con la definición legal y reglamentaria.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Si es una persona jurídica: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Bienes, obras y servicios que ofrecerá a las Entidades Estatales, identificados con el Clasificador de Bienes y Servicios en el tercer nivel;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Certificado expedido por el representante legal y el revisor fiscal, si la persona jurídica está obligada a tenerlo, o el auditor o contador, en el que conste que el interesado no es parte de un grupo empresarial, no ejerce control sobre otras sociedades y no hay situación de control sobre el interesado, en los términos del Código de Comercio. Si el grupo empresarial o la circunstancia de control existe, en el certificado debe constar la identificación de los miembros del grupo empresarial, la situación de control y los controlantes y controlados;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Estados financieros de la sociedad y los estados financieros consolidados del grupo empresarial, cuando la norma aplicable lo exige, auditados con sus notas y los siguientes anexos, suscritos por el representante legal y el revisor fiscal, si la persona jurídica está obligada a tenerlo, o suscritos por el representante legal y el auditor o contador si la persona jurídica no está obligada a tener revisor fiscal: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i. Principales cuentas detalladas del balance general.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ii. Principales cuentas del estado de pérdidas y ganancias.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iii. Cuentas contingentes deudoras y acreedoras.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el interesado no tiene antigüedad suficiente para tener estados financieros auditados a 31 de diciembre, debe inscribirse con estados financieros de corte trimestral, suscritos por el representante legal y el auditor o contador o estados financieros de apertura;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 Copia de los documentos adicionales exigidos por la Superintendencia de Sociedades respecto de las sociedades sometidas a su inspección, vigilancia o control;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e) Certificados de la experiencia en la provisión de los bienes, obras y servicios que ofrecerá a las Entidades Estatales, los cuales deben ser expedidos por terceros que hayan recibido tales bienes, obras o servicios y deben corresponder a contratos ejecutados o copias de los contratos cuando el interesado no puede obtener tal certificado. El interesado debe indicar en cada certificado o en cada copia de los contratos, los bienes, obras y servicios a los cuales corresponde la experiencia que pretende acreditar, identificándolos con el Clasi</w:t>
      </w:r>
      <w:r w:rsidRPr="001B3C82">
        <w:rPr>
          <w:rFonts w:ascii="Arial" w:eastAsia="Times New Roman" w:hAnsi="Arial" w:cs="Arial"/>
          <w:color w:val="000000"/>
          <w:sz w:val="24"/>
          <w:szCs w:val="24"/>
          <w:lang w:eastAsia="es-ES"/>
        </w:rPr>
        <w:softHyphen/>
        <w:t>ficador de Bienes y Servicios en el tercer nivel. Si la constitución del interesado es menor a tres (3) años, puede acreditar la experiencia de sus accionistas, socios o constituyentes;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f) Certificado expedido por el representante legal y el revisor fiscal, si la persona jurídica está obligada a tenerlo, o el auditor o contador, relativa al tamaño empresarial de acuerdo con la definición legal y reglamentaria.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sucursales de sociedad extranjera deben presentar para registro la información contable y financiera de su casa matriz. Los estados financieros de las sociedades extranjeras deben ser presentados de conformidad con las normas aplicables en el país en el que son emitidos.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proponentes que terminan su año contable en una fecha distinta al 31 de diciembre, deben actualizar la información financiera en la fecha correspondiente; sin perjuicio de la obligación de renovar el RUP de acuerdo con lo establecido en el artículo 8°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 </w:t>
      </w:r>
      <w:r w:rsidRPr="001B3C82">
        <w:rPr>
          <w:rFonts w:ascii="Arial" w:eastAsia="Times New Roman" w:hAnsi="Arial" w:cs="Arial"/>
          <w:b/>
          <w:bCs/>
          <w:i/>
          <w:iCs/>
          <w:color w:val="000000"/>
          <w:sz w:val="24"/>
          <w:szCs w:val="24"/>
          <w:lang w:eastAsia="es-ES"/>
        </w:rPr>
        <w:t>Requisitos habilitantes contenidos en el RUP.</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cámaras de comercio, con base en la información a la que hace referencia el artículo anterior, deben verificar y certificar los siguientes requisitos habilitantes: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Experiencia – Los contratos celebrados por el interesado para cada uno de los bienes, obras y servicios que ofrecerá a las Entidades Estatales, identificados con el Clasificador de Bienes y Servicios en el tercer nivel y su valor expresado en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contratos celebrados por consorcios, uniones temporales y sociedades en las cuales el interesado tenga o haya tenido participación, para cada uno de los bienes, obras y ser</w:t>
      </w:r>
      <w:r w:rsidRPr="001B3C82">
        <w:rPr>
          <w:rFonts w:ascii="Arial" w:eastAsia="Times New Roman" w:hAnsi="Arial" w:cs="Arial"/>
          <w:color w:val="000000"/>
          <w:sz w:val="24"/>
          <w:szCs w:val="24"/>
          <w:lang w:eastAsia="es-ES"/>
        </w:rPr>
        <w:softHyphen/>
        <w:t>vicios que ofrecerá a las Entidades Estatales, identificados con el Clasificador de Bienes y Servicios en el tercer nivel y su valor expresado en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Capacidad Jurídica – La capacidad jurídica del proponente para prestar los bienes obras, o servicios que ofrecerá a las Entidades Estatales y la capacidad del representante legal de las personas jurídicas para celebrar contratos y si requiere, autorizaciones para el efecto con ocasión de los límites a la capacidad del representante legal del interesado en relación con el monto y el tipo de las obligaciones que puede adquirir a nombre del interesado.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Capacidad Financiera – los siguientes indicadores miden la fortaleza financiera del interesado: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a) Índice de liquidez: activo corriente dividido por el pasivo corriente;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Índice de endeudamiento: pasivo total dividido por el activo total;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Razón de cobertura de intereses: utilidad operacional dividida por los gastos de intereses.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Capacidad Organizacional – los siguientes indicadores miden el rendimiento de las inversiones y la eficiencia en el uso de activos del interesado: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Rentabilidad del patrimonio: utilidad operacional dividida por el patrimonio.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Rentabilidad del activo: utilidad operacional dividida por el activo total.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 </w:t>
      </w:r>
      <w:r w:rsidRPr="001B3C82">
        <w:rPr>
          <w:rFonts w:ascii="Arial" w:eastAsia="Times New Roman" w:hAnsi="Arial" w:cs="Arial"/>
          <w:b/>
          <w:bCs/>
          <w:i/>
          <w:iCs/>
          <w:color w:val="000000"/>
          <w:sz w:val="24"/>
          <w:szCs w:val="24"/>
          <w:lang w:eastAsia="es-ES"/>
        </w:rPr>
        <w:t>Función de verificación de las Cámaras de Comercio.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cámaras de comercio deben verificar que la información del formulario de inscripción, renovación o actualización coincida con la información contenida en los documentos enumerados en el artículo 9° del presente decreto y proceder al registro. Las cámaras de comercio pueden utilizar la información de los registros que administran para adelantar esta verificación. Contra el registro procederá el recurso de reposición en los términos del numeral </w:t>
      </w:r>
      <w:hyperlink r:id="rId16" w:anchor="6.3" w:history="1">
        <w:r w:rsidRPr="001B3C82">
          <w:rPr>
            <w:rFonts w:ascii="Arial" w:eastAsia="Times New Roman" w:hAnsi="Arial" w:cs="Arial"/>
            <w:color w:val="0000FF"/>
            <w:sz w:val="24"/>
            <w:szCs w:val="24"/>
            <w:u w:val="single"/>
            <w:lang w:eastAsia="es-ES"/>
          </w:rPr>
          <w:t>6.3</w:t>
        </w:r>
      </w:hyperlink>
      <w:r w:rsidRPr="001B3C82">
        <w:rPr>
          <w:rFonts w:ascii="Arial" w:eastAsia="Times New Roman" w:hAnsi="Arial" w:cs="Arial"/>
          <w:color w:val="000000"/>
          <w:sz w:val="24"/>
          <w:szCs w:val="24"/>
          <w:lang w:eastAsia="es-ES"/>
        </w:rPr>
        <w:t> del artículo 6° de la Ley 1150 de 2007.</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trámite de la impugnación de inscripciones en el RUP debe adelantarse de acuerdo con lo establecido en el numeral 6.3 del artículo 6° de la Ley 1150 de 2007.</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 </w:t>
      </w:r>
      <w:r w:rsidRPr="001B3C82">
        <w:rPr>
          <w:rFonts w:ascii="Arial" w:eastAsia="Times New Roman" w:hAnsi="Arial" w:cs="Arial"/>
          <w:b/>
          <w:bCs/>
          <w:i/>
          <w:iCs/>
          <w:color w:val="000000"/>
          <w:sz w:val="24"/>
          <w:szCs w:val="24"/>
          <w:lang w:eastAsia="es-ES"/>
        </w:rPr>
        <w:t>Formulario.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Superintendencia de Industria y Comercio autorizará el formulario de solicitud de registro en el RUP y el esquema gráfico del certificado que para el efecto le presenten las cámaras de comercio.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 </w:t>
      </w:r>
      <w:r w:rsidRPr="001B3C82">
        <w:rPr>
          <w:rFonts w:ascii="Arial" w:eastAsia="Times New Roman" w:hAnsi="Arial" w:cs="Arial"/>
          <w:b/>
          <w:bCs/>
          <w:i/>
          <w:iCs/>
          <w:color w:val="000000"/>
          <w:sz w:val="24"/>
          <w:szCs w:val="24"/>
          <w:lang w:eastAsia="es-ES"/>
        </w:rPr>
        <w:t>Certificado del RUP.</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certificado del RUP debe contener: (a) los bienes, obras y servicios para los cuales está inscrito el proponente de acuerdo con el Clasificador de Bienes y Servicios; (b) los requisitos e indicadores a los que se refiere el artículo 10 del presente decreto; (c) la información relativa a contratos, multas, sanciones e inhabilidades; y (d) la información histórica de experiencia que el proponente ha inscrito en el RUP. Las cámaras de comercio expedirán el certificado del RUP por solicitud de cualquier interesado. Las Entidades Estatales podrán acceder en línea y de forma gratuita a la información inscrita en el RUP.</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 </w:t>
      </w:r>
      <w:r w:rsidRPr="001B3C82">
        <w:rPr>
          <w:rFonts w:ascii="Arial" w:eastAsia="Times New Roman" w:hAnsi="Arial" w:cs="Arial"/>
          <w:b/>
          <w:bCs/>
          <w:i/>
          <w:iCs/>
          <w:color w:val="000000"/>
          <w:sz w:val="24"/>
          <w:szCs w:val="24"/>
          <w:lang w:eastAsia="es-ES"/>
        </w:rPr>
        <w:t>Información de multas, sanciones, inhabilidades y actividad contractual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enviar mensualmente a las cámaras de comercio de su do</w:t>
      </w:r>
      <w:r w:rsidRPr="001B3C82">
        <w:rPr>
          <w:rFonts w:ascii="Arial" w:eastAsia="Times New Roman" w:hAnsi="Arial" w:cs="Arial"/>
          <w:color w:val="000000"/>
          <w:sz w:val="24"/>
          <w:szCs w:val="24"/>
          <w:lang w:eastAsia="es-ES"/>
        </w:rPr>
        <w:softHyphen/>
        <w:t>micilio copia de los actos administrativos en firme, por medio de los cuales impusieron multas y sanciones y de las inhabilidades resultantes de los contratos que haya suscrito, y de la información de los Procesos de Contratación en los términos del artículo </w:t>
      </w:r>
      <w:hyperlink r:id="rId17" w:anchor="6" w:history="1">
        <w:r w:rsidRPr="001B3C82">
          <w:rPr>
            <w:rFonts w:ascii="Arial" w:eastAsia="Times New Roman" w:hAnsi="Arial" w:cs="Arial"/>
            <w:color w:val="0000FF"/>
            <w:sz w:val="24"/>
            <w:szCs w:val="24"/>
            <w:u w:val="single"/>
            <w:lang w:eastAsia="es-ES"/>
          </w:rPr>
          <w:t>6</w:t>
        </w:r>
      </w:hyperlink>
      <w:r w:rsidRPr="001B3C82">
        <w:rPr>
          <w:rFonts w:ascii="Arial" w:eastAsia="Times New Roman" w:hAnsi="Arial" w:cs="Arial"/>
          <w:color w:val="000000"/>
          <w:sz w:val="24"/>
          <w:szCs w:val="24"/>
          <w:lang w:eastAsia="es-ES"/>
        </w:rPr>
        <w:t>° de la Ley 1150 de 2007. Para el efecto las cámaras de comercio pueden establecer mecanismos electrónicos para recibir la información mencionada. El registro de las sanciones e inha</w:t>
      </w:r>
      <w:r w:rsidRPr="001B3C82">
        <w:rPr>
          <w:rFonts w:ascii="Arial" w:eastAsia="Times New Roman" w:hAnsi="Arial" w:cs="Arial"/>
          <w:color w:val="000000"/>
          <w:sz w:val="24"/>
          <w:szCs w:val="24"/>
          <w:lang w:eastAsia="es-ES"/>
        </w:rPr>
        <w:softHyphen/>
        <w:t xml:space="preserve">bilidades debe permanecer en el certificado del RUP por el </w:t>
      </w:r>
      <w:r w:rsidRPr="001B3C82">
        <w:rPr>
          <w:rFonts w:ascii="Arial" w:eastAsia="Times New Roman" w:hAnsi="Arial" w:cs="Arial"/>
          <w:color w:val="000000"/>
          <w:sz w:val="24"/>
          <w:szCs w:val="24"/>
          <w:lang w:eastAsia="es-ES"/>
        </w:rPr>
        <w:lastRenderedPageBreak/>
        <w:t>término de la sanción o de la inhabilidad. La información relativa a multas debe permanecer en el certificado del RUP por un año, contado a partir de la publicación de la misma.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cámaras de comercio deben tener un mecanismo de interoperabilidad con el Secop para el registro de la información de que trata el presente artículo.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VI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Análisis del sector económico y de los oferentes por parte de las Entidades Estatales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 </w:t>
      </w:r>
      <w:r w:rsidRPr="001B3C82">
        <w:rPr>
          <w:rFonts w:ascii="Arial" w:eastAsia="Times New Roman" w:hAnsi="Arial" w:cs="Arial"/>
          <w:b/>
          <w:bCs/>
          <w:i/>
          <w:iCs/>
          <w:color w:val="000000"/>
          <w:sz w:val="24"/>
          <w:szCs w:val="24"/>
          <w:lang w:eastAsia="es-ES"/>
        </w:rPr>
        <w:t>Deber de análisis de las Entidades Estatales.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16. </w:t>
      </w:r>
      <w:r w:rsidRPr="001B3C82">
        <w:rPr>
          <w:rFonts w:ascii="Arial" w:eastAsia="Times New Roman" w:hAnsi="Arial" w:cs="Arial"/>
          <w:b/>
          <w:bCs/>
          <w:i/>
          <w:iCs/>
          <w:color w:val="000000"/>
          <w:sz w:val="24"/>
          <w:szCs w:val="24"/>
          <w:lang w:eastAsia="es-ES"/>
        </w:rPr>
        <w:t>Determinación de los Requisitos Habilitantes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17. </w:t>
      </w:r>
      <w:r w:rsidRPr="001B3C82">
        <w:rPr>
          <w:rFonts w:ascii="Arial" w:eastAsia="Times New Roman" w:hAnsi="Arial" w:cs="Arial"/>
          <w:b/>
          <w:bCs/>
          <w:i/>
          <w:iCs/>
          <w:color w:val="000000"/>
          <w:sz w:val="24"/>
          <w:szCs w:val="24"/>
          <w:lang w:eastAsia="es-ES"/>
        </w:rPr>
        <w:t>Evaluación del Riesgo.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evaluar el Riesgo que el Proceso de Contratación representa para el cumplimiento de sus metas y objetivos, de acuerdo con los manuales y guías que para el efecto expida Colombia Compra Eficiente.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3" w:name="18"/>
      <w:r w:rsidRPr="001B3C82">
        <w:rPr>
          <w:rFonts w:ascii="Arial" w:eastAsia="Times New Roman" w:hAnsi="Arial" w:cs="Arial"/>
          <w:b/>
          <w:bCs/>
          <w:color w:val="000000"/>
          <w:sz w:val="24"/>
          <w:szCs w:val="24"/>
          <w:lang w:eastAsia="es-ES"/>
        </w:rPr>
        <w:t> </w:t>
      </w:r>
      <w:bookmarkEnd w:id="3"/>
      <w:r w:rsidRPr="001B3C82">
        <w:rPr>
          <w:rFonts w:ascii="Arial" w:eastAsia="Times New Roman" w:hAnsi="Arial" w:cs="Arial"/>
          <w:b/>
          <w:bCs/>
          <w:color w:val="000000"/>
          <w:sz w:val="24"/>
          <w:szCs w:val="24"/>
          <w:lang w:eastAsia="es-ES"/>
        </w:rPr>
        <w:t>18. </w:t>
      </w:r>
      <w:r w:rsidRPr="001B3C82">
        <w:rPr>
          <w:rFonts w:ascii="Arial" w:eastAsia="Times New Roman" w:hAnsi="Arial" w:cs="Arial"/>
          <w:b/>
          <w:bCs/>
          <w:i/>
          <w:iCs/>
          <w:color w:val="000000"/>
          <w:sz w:val="24"/>
          <w:szCs w:val="24"/>
          <w:lang w:eastAsia="es-ES"/>
        </w:rPr>
        <w:t>Capacidad Residual.</w:t>
      </w:r>
      <w:r w:rsidRPr="001B3C82">
        <w:rPr>
          <w:rFonts w:ascii="Arial" w:eastAsia="Times New Roman" w:hAnsi="Arial" w:cs="Arial"/>
          <w:i/>
          <w:iCs/>
          <w:color w:val="000000"/>
          <w:sz w:val="24"/>
          <w:szCs w:val="24"/>
          <w:lang w:eastAsia="es-ES"/>
        </w:rPr>
        <w:t> </w:t>
      </w:r>
      <w:hyperlink r:id="rId18" w:anchor="1" w:history="1">
        <w:r w:rsidRPr="001B3C82">
          <w:rPr>
            <w:rFonts w:ascii="Arial" w:eastAsia="Times New Roman" w:hAnsi="Arial" w:cs="Arial"/>
            <w:color w:val="0000FF"/>
            <w:sz w:val="24"/>
            <w:szCs w:val="24"/>
            <w:u w:val="single"/>
            <w:lang w:eastAsia="es-ES"/>
          </w:rPr>
          <w:t>Modificado por el art. 1, Decreto Nacional 791 de 2014</w:t>
        </w:r>
      </w:hyperlink>
      <w:r w:rsidRPr="001B3C82">
        <w:rPr>
          <w:rFonts w:ascii="Arial" w:eastAsia="Times New Roman" w:hAnsi="Arial" w:cs="Arial"/>
          <w:color w:val="000000"/>
          <w:sz w:val="24"/>
          <w:szCs w:val="24"/>
          <w:lang w:eastAsia="es-ES"/>
        </w:rPr>
        <w:t>. El interesado en celebrar contratos de obra con En</w:t>
      </w:r>
      <w:r w:rsidRPr="001B3C82">
        <w:rPr>
          <w:rFonts w:ascii="Arial" w:eastAsia="Times New Roman" w:hAnsi="Arial" w:cs="Arial"/>
          <w:color w:val="000000"/>
          <w:sz w:val="24"/>
          <w:szCs w:val="24"/>
          <w:lang w:eastAsia="es-ES"/>
        </w:rPr>
        <w:softHyphen/>
        <w:t>tidades Estatales debe acreditar su Capacidad Residual o K de Contratación para lo cual debe presentar los siguientes documentos: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lista de los contratos en ejecución suscritos con Entidades Estatales y con entidades privadas para ejecutar obras civiles, así como el valor y plazo de tales contratos, incluyendo los contratos de concesión y los contratos de obra suscritos con concesionarios.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lista de los contratos en ejecución, suscritos por sociedades, consorcios o uniones temporales, en los cuales el proponente tenga participación, con Entidades Estatales y con entidades privadas para ejecutar obras civiles, así como el valor y plazo de tales contratos, incluyendo los contratos de concesión y los contratos de obra suscritos con concesionarios.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3. Los estados financieros auditados de los últimos dos (2) años, suscritos por el inte</w:t>
      </w:r>
      <w:r w:rsidRPr="001B3C82">
        <w:rPr>
          <w:rFonts w:ascii="Arial" w:eastAsia="Times New Roman" w:hAnsi="Arial" w:cs="Arial"/>
          <w:color w:val="000000"/>
          <w:sz w:val="24"/>
          <w:szCs w:val="24"/>
          <w:lang w:eastAsia="es-ES"/>
        </w:rPr>
        <w:softHyphen/>
        <w:t>resado o su representante legal y el revisor fiscal, si está obligado a tenerlo, o el auditor o contador si no está obligado a tener revisor fiscal, que deben tener el estado de resultados y el balance general. Si el interesado tiene menos de dos (2) años de constituido, los estados financieros deben cubrir el término desde la fecha de su constitución hasta la fecha de corte mensual inmediatamente anterior a la presentación de los mismos.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calcular la Capacidad Residual exigida para cada año de eje</w:t>
      </w:r>
      <w:r w:rsidRPr="001B3C82">
        <w:rPr>
          <w:rFonts w:ascii="Arial" w:eastAsia="Times New Roman" w:hAnsi="Arial" w:cs="Arial"/>
          <w:color w:val="000000"/>
          <w:sz w:val="24"/>
          <w:szCs w:val="24"/>
          <w:lang w:eastAsia="es-ES"/>
        </w:rPr>
        <w:softHyphen/>
        <w:t>cución del contrato objeto del Proceso de Contratación, de acuerdo con la metodología que defina Colombia Compra Eficiente. Para el efecto, debe tener en cuenta la utilidad operacional antes de intereses, impuestos, depreciación y amortización, las inversiones en activos fijos y las inversiones en capital de trabajo neto operativo. Así mismo, la Entidad Estatal debe considerar los saldos de los contratos que deban ejecutarse durante el año de cálculo de la Capacidad Residual.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determinar en los pliegos de condiciones la Capacidad Residual para cada Proceso de Contratación de obra pública, teniendo en cuenta el tipo de obra, el valor y la vigencia del contrato y su cronograma de pagos, de acuerdo con la metodología que defina Colombia Compra Eficiente.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manual que contenga la metodología de cálculo de la Capacidad Residual, debe contener también la forma como los proponentes deben acreditar la información a la que se refieren los numerales 1 y 2 del presente artículo y garantizar que es cierta, o alternativa</w:t>
      </w:r>
      <w:r w:rsidRPr="001B3C82">
        <w:rPr>
          <w:rFonts w:ascii="Arial" w:eastAsia="Times New Roman" w:hAnsi="Arial" w:cs="Arial"/>
          <w:color w:val="000000"/>
          <w:sz w:val="24"/>
          <w:szCs w:val="24"/>
          <w:lang w:eastAsia="es-ES"/>
        </w:rPr>
        <w:softHyphen/>
        <w:t>mente utilizar los índices que corresponda para proyectar los ingresos y egresos derivados de los contratos de obra en ejecución.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VII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Publicidad</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4" w:name="19"/>
      <w:r w:rsidRPr="001B3C82">
        <w:rPr>
          <w:rFonts w:ascii="Arial" w:eastAsia="Times New Roman" w:hAnsi="Arial" w:cs="Arial"/>
          <w:b/>
          <w:bCs/>
          <w:color w:val="000000"/>
          <w:sz w:val="24"/>
          <w:szCs w:val="24"/>
          <w:lang w:eastAsia="es-ES"/>
        </w:rPr>
        <w:t> </w:t>
      </w:r>
      <w:bookmarkEnd w:id="4"/>
      <w:r w:rsidRPr="001B3C82">
        <w:rPr>
          <w:rFonts w:ascii="Arial" w:eastAsia="Times New Roman" w:hAnsi="Arial" w:cs="Arial"/>
          <w:b/>
          <w:bCs/>
          <w:color w:val="000000"/>
          <w:sz w:val="24"/>
          <w:szCs w:val="24"/>
          <w:lang w:eastAsia="es-ES"/>
        </w:rPr>
        <w:t>19. </w:t>
      </w:r>
      <w:r w:rsidRPr="001B3C82">
        <w:rPr>
          <w:rFonts w:ascii="Arial" w:eastAsia="Times New Roman" w:hAnsi="Arial" w:cs="Arial"/>
          <w:b/>
          <w:bCs/>
          <w:i/>
          <w:iCs/>
          <w:color w:val="000000"/>
          <w:sz w:val="24"/>
          <w:szCs w:val="24"/>
          <w:lang w:eastAsia="es-ES"/>
        </w:rPr>
        <w:t>Publicidad en el Secop.</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está obligada a publicar en el Secop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Secop.</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está obligada a publicar oportunamente el aviso de convocatoria o la invitación en los Procesos de Contratación de mínima cuantía y el proyecto de pliegos de condiciones en el Secop para que los interesados en el Proceso de Contratación puedan presentar observaciones o solicitar aclaraciones en el término previsto para el efecto en el artículo 23 del presente decreto.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ESTRUCTURA Y DOCUMENTOS DEL PROCESO DE CONTRATACIÓN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CAPÍTULO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Planeación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5" w:name="20"/>
      <w:r w:rsidRPr="001B3C82">
        <w:rPr>
          <w:rFonts w:ascii="Arial" w:eastAsia="Times New Roman" w:hAnsi="Arial" w:cs="Arial"/>
          <w:b/>
          <w:bCs/>
          <w:color w:val="000000"/>
          <w:sz w:val="24"/>
          <w:szCs w:val="24"/>
          <w:lang w:eastAsia="es-ES"/>
        </w:rPr>
        <w:t> </w:t>
      </w:r>
      <w:bookmarkEnd w:id="5"/>
      <w:r w:rsidRPr="001B3C82">
        <w:rPr>
          <w:rFonts w:ascii="Arial" w:eastAsia="Times New Roman" w:hAnsi="Arial" w:cs="Arial"/>
          <w:b/>
          <w:bCs/>
          <w:color w:val="000000"/>
          <w:sz w:val="24"/>
          <w:szCs w:val="24"/>
          <w:lang w:eastAsia="es-ES"/>
        </w:rPr>
        <w:t>20. </w:t>
      </w:r>
      <w:r w:rsidRPr="001B3C82">
        <w:rPr>
          <w:rFonts w:ascii="Arial" w:eastAsia="Times New Roman" w:hAnsi="Arial" w:cs="Arial"/>
          <w:b/>
          <w:bCs/>
          <w:i/>
          <w:iCs/>
          <w:color w:val="000000"/>
          <w:sz w:val="24"/>
          <w:szCs w:val="24"/>
          <w:lang w:eastAsia="es-ES"/>
        </w:rPr>
        <w:t>Estudios y documentos previos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estudios y documentos previos son el soporte para elaborar el proyecto de pliegos, los pliegos de condiciones, y el contrato. Deben permanecer a disposición del público durante el desarrollo del Proceso de Contratación y contener los siguientes elementos, además de los indicados para cada modalidad de selección: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descripción de la necesidad que la Entidad Estatal pretende satisfacer con 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El objeto a contratar, con sus especificaciones, las autorizaciones, permisos y licen</w:t>
      </w:r>
      <w:r w:rsidRPr="001B3C82">
        <w:rPr>
          <w:rFonts w:ascii="Arial" w:eastAsia="Times New Roman" w:hAnsi="Arial" w:cs="Arial"/>
          <w:color w:val="000000"/>
          <w:sz w:val="24"/>
          <w:szCs w:val="24"/>
          <w:lang w:eastAsia="es-ES"/>
        </w:rPr>
        <w:softHyphen/>
        <w:t>cias requeridos para su ejecución, y cuando el contrato incluye diseño y construcción, los documentos técnicos para el desarrollo del proyecto.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modalidad de selección del contratista y su justificación, incluyendo los funda</w:t>
      </w:r>
      <w:r w:rsidRPr="001B3C82">
        <w:rPr>
          <w:rFonts w:ascii="Arial" w:eastAsia="Times New Roman" w:hAnsi="Arial" w:cs="Arial"/>
          <w:color w:val="000000"/>
          <w:sz w:val="24"/>
          <w:szCs w:val="24"/>
          <w:lang w:eastAsia="es-ES"/>
        </w:rPr>
        <w:softHyphen/>
        <w:t>mentos jurídicos.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El valor estimado del contrato y la justificación del mismo. Cuando el valor del contrato esté determinado por precios unitarios, la Entidad Estatal debe incluir la forma como los calculó y soportar sus cálculos de presupuesto en la estimación de aquellos. La Entidad Estatal no debe publicar las variables utilizadas para calcular el valor estimado del contrato cuando la modalidad de selección del contratista sea en concurso de méritos. Si el contrato es de concesión, la Entidad Estatal no debe publicar el modelo financiero utilizado en su estructuración.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Los criterios para seleccionar la oferta más favorable.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El análisis de riesgo y la forma de mitigarlo.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Las garantías que la Entidad Estatal contempla exigir en 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La indicación de si el Proceso de Contratación está cobijado por un Acuerdo Comercial.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presente artículo no es aplicable a la contratación por mínima cuantía.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21. </w:t>
      </w:r>
      <w:r w:rsidRPr="001B3C82">
        <w:rPr>
          <w:rFonts w:ascii="Arial" w:eastAsia="Times New Roman" w:hAnsi="Arial" w:cs="Arial"/>
          <w:b/>
          <w:bCs/>
          <w:i/>
          <w:iCs/>
          <w:color w:val="000000"/>
          <w:sz w:val="24"/>
          <w:szCs w:val="24"/>
          <w:lang w:eastAsia="es-ES"/>
        </w:rPr>
        <w:t>Aviso de convocatoria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aviso de convocatoria para participar en un Proceso de Contratación debe contener la siguiente información, además de lo establecido para cada modalidad de selección: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El nombre y dirección de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2. La dirección, el correo electrónico y el teléfono en donde la Entidad Estatal atenderá a los interesados en el Proceso de Contratación, y la dirección y el </w:t>
      </w:r>
      <w:r w:rsidRPr="001B3C82">
        <w:rPr>
          <w:rFonts w:ascii="Arial" w:eastAsia="Times New Roman" w:hAnsi="Arial" w:cs="Arial"/>
          <w:color w:val="000000"/>
          <w:sz w:val="24"/>
          <w:szCs w:val="24"/>
          <w:lang w:eastAsia="es-ES"/>
        </w:rPr>
        <w:lastRenderedPageBreak/>
        <w:t>correo electrónico en donde los proponentes deben presentar los documentos en desarrollo del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El objeto del contrato a celebrar, identificando las cantidades a adquirir.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modalidad de selección del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El plazo estimado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fecha límite en la cual los interesados deben presentar su oferta y el lugar y forma de presentación de la misma.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El valor estimado del contrato y la manifestación expresa de que la Entidad Estatal cuenta con la disponibilidad presupuestal.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Mención de si la contratación está cobijada por un Acuerdo Comercial.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9. Mención de si la convocatoria es susceptible de ser limitada a Mipyme.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10. Enumeración y breve descripción de las condiciones para participar en 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11. Indicar si en el Proceso de Contratación hay lugar a precalificación.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12. El Cronograma.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13. La forma como los interesados pueden consultar los Documentos del Proceso.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los Procesos de Contratación adelantados bajo las modalidades de selección de mí</w:t>
      </w:r>
      <w:r w:rsidRPr="001B3C82">
        <w:rPr>
          <w:rFonts w:ascii="Arial" w:eastAsia="Times New Roman" w:hAnsi="Arial" w:cs="Arial"/>
          <w:color w:val="000000"/>
          <w:sz w:val="24"/>
          <w:szCs w:val="24"/>
          <w:lang w:eastAsia="es-ES"/>
        </w:rPr>
        <w:softHyphen/>
        <w:t>nima cuantía y contratación directa, no es necesaria la expedición y publicación del aviso de convocatoria en el Secop.</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22. </w:t>
      </w:r>
      <w:r w:rsidRPr="001B3C82">
        <w:rPr>
          <w:rFonts w:ascii="Arial" w:eastAsia="Times New Roman" w:hAnsi="Arial" w:cs="Arial"/>
          <w:b/>
          <w:bCs/>
          <w:i/>
          <w:iCs/>
          <w:color w:val="000000"/>
          <w:sz w:val="24"/>
          <w:szCs w:val="24"/>
          <w:lang w:eastAsia="es-ES"/>
        </w:rPr>
        <w:t>Pliegos de condiciones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pliegos de condiciones deben contener por lo menos la siguiente información: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descripción técnica, detallada y completa del bien o servicio objeto del contrato, identificado con el cuarto nivel del Clasificador de Bienes y Servicios, de ser posible o de lo contrario con el tercer nivel del mismo.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modalidad del proceso de selección y su justificación.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Los criterios de selección, incluyendo los factores de desempate y los incentivos cuando a ello haya lugar.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Las condiciones de costo y/o calidad que la Entidad Estatal debe tener en cuenta para la selección objetiva, de acuerdo con la modalidad de selección del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5. Las reglas aplicables a la presentación de las ofertas, su evaluación y a la adjudica</w:t>
      </w:r>
      <w:r w:rsidRPr="001B3C82">
        <w:rPr>
          <w:rFonts w:ascii="Arial" w:eastAsia="Times New Roman" w:hAnsi="Arial" w:cs="Arial"/>
          <w:color w:val="000000"/>
          <w:sz w:val="24"/>
          <w:szCs w:val="24"/>
          <w:lang w:eastAsia="es-ES"/>
        </w:rPr>
        <w:softHyphen/>
        <w:t>ción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Las causas que dan lugar a rechazar una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El valor del contrato, el plazo, el cronograma de pagos y la determinación de si debe haber lugar a la entrega de anticipo, y si hubiere, indicar su valor, el cual debe tener en cuenta los rendimientos que este pueda generar.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Los Riesgos asociados al contrato, la forma de mitigarlos y la asignación del Riesgo entre las partes contratantes.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9. Las garantías exigidas en el Proceso de Contratación y sus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10. La mención de si la Entidad Estatal y el contrato objeto de los pliegos de condiciones están cubiertos por un Acuerdo Comercial.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11. Los términos, condiciones y minuta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12. Los términos de la supervisión y/o de la interventoría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13. El plazo dentro del cual la Entidad Estatal puede expedir adendas.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14. El Cronograma.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23. </w:t>
      </w:r>
      <w:r w:rsidRPr="001B3C82">
        <w:rPr>
          <w:rFonts w:ascii="Arial" w:eastAsia="Times New Roman" w:hAnsi="Arial" w:cs="Arial"/>
          <w:b/>
          <w:bCs/>
          <w:i/>
          <w:iCs/>
          <w:color w:val="000000"/>
          <w:sz w:val="24"/>
          <w:szCs w:val="24"/>
          <w:lang w:eastAsia="es-ES"/>
        </w:rPr>
        <w:t>Observaciones al proyecto de pliegos de condiciones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interesados pueden hacer comentarios al proyecto de pliegos de condiciones a partir de la fecha de publicación de los mismos: (a) durante un término de diez (10) días hábiles en la licitación pública; y (b) durante un término de cinco (5) días hábiles en la selección abreviada y el concurso de méritos.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24. </w:t>
      </w:r>
      <w:r w:rsidRPr="001B3C82">
        <w:rPr>
          <w:rFonts w:ascii="Arial" w:eastAsia="Times New Roman" w:hAnsi="Arial" w:cs="Arial"/>
          <w:b/>
          <w:bCs/>
          <w:i/>
          <w:iCs/>
          <w:color w:val="000000"/>
          <w:sz w:val="24"/>
          <w:szCs w:val="24"/>
          <w:lang w:eastAsia="es-ES"/>
        </w:rPr>
        <w:t>Acto administrativo de apertura del proceso de selección.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ordenar la apertura del proceso de selección, mediante acto administrativo de carácter general, sin perjuicio de lo dispuesto en las Disposiciones Especiales para las modalidades de selección.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acto administrativo de que trata el presente artículo debe señalar: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El objeto de la contratación a realizar.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modalidad de selección que corresponda a la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El Cronograma.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El lugar físico o electrónico en que se puede consultar y retirar los pliegos de condi</w:t>
      </w:r>
      <w:r w:rsidRPr="001B3C82">
        <w:rPr>
          <w:rFonts w:ascii="Arial" w:eastAsia="Times New Roman" w:hAnsi="Arial" w:cs="Arial"/>
          <w:color w:val="000000"/>
          <w:sz w:val="24"/>
          <w:szCs w:val="24"/>
          <w:lang w:eastAsia="es-ES"/>
        </w:rPr>
        <w:softHyphen/>
        <w:t>ciones y los estudios y documentos previos.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La convocatoria para las veedurías ciudadanas.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6. El certificado de disponibilidad presupuestal, en concordancia con las normas orgá</w:t>
      </w:r>
      <w:r w:rsidRPr="001B3C82">
        <w:rPr>
          <w:rFonts w:ascii="Arial" w:eastAsia="Times New Roman" w:hAnsi="Arial" w:cs="Arial"/>
          <w:color w:val="000000"/>
          <w:sz w:val="24"/>
          <w:szCs w:val="24"/>
          <w:lang w:eastAsia="es-ES"/>
        </w:rPr>
        <w:softHyphen/>
        <w:t>nicas correspondientes.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Los demás asuntos que se consideren pertinentes de acuerdo con cada una de las modalidades de selección.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Selección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25. </w:t>
      </w:r>
      <w:r w:rsidRPr="001B3C82">
        <w:rPr>
          <w:rFonts w:ascii="Arial" w:eastAsia="Times New Roman" w:hAnsi="Arial" w:cs="Arial"/>
          <w:b/>
          <w:bCs/>
          <w:i/>
          <w:iCs/>
          <w:color w:val="000000"/>
          <w:sz w:val="24"/>
          <w:szCs w:val="24"/>
          <w:lang w:eastAsia="es-ES"/>
        </w:rPr>
        <w:t>Modificación de los pliegos de condiciones.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puede modificar los pliegos de condiciones a través de adendas expedidas antes del vencimiento del plazo para presentar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puede expedir adendas para modificar el cronograma una vez ven</w:t>
      </w:r>
      <w:r w:rsidRPr="001B3C82">
        <w:rPr>
          <w:rFonts w:ascii="Arial" w:eastAsia="Times New Roman" w:hAnsi="Arial" w:cs="Arial"/>
          <w:color w:val="000000"/>
          <w:sz w:val="24"/>
          <w:szCs w:val="24"/>
          <w:lang w:eastAsia="es-ES"/>
        </w:rPr>
        <w:softHyphen/>
        <w:t>cido el término para la presentación de las ofertas y antes de la adjudicación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publicar las adendas en los días hábiles, entre las 7:00 a. m. y las 7:00 p. m., a más tardar el día hábil anterior al vencimiento del plazo para presentar ofertas a la hora fijada para tal presentación, salvo en la licitación pública pues de conformidad con la ley la publicación debe hacerse con tres (3) días de anticipación.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26. </w:t>
      </w:r>
      <w:r w:rsidRPr="001B3C82">
        <w:rPr>
          <w:rFonts w:ascii="Arial" w:eastAsia="Times New Roman" w:hAnsi="Arial" w:cs="Arial"/>
          <w:b/>
          <w:bCs/>
          <w:i/>
          <w:iCs/>
          <w:color w:val="000000"/>
          <w:sz w:val="24"/>
          <w:szCs w:val="24"/>
          <w:lang w:eastAsia="es-ES"/>
        </w:rPr>
        <w:t>Ofrecimiento más favorable.</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determinar la oferta más favorable teniendo en cuenta las normas aplicables a cada modalidad de selección del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la licitación y la selección abreviada de menor cuantía, la Entidad Estatal debe de</w:t>
      </w:r>
      <w:r w:rsidRPr="001B3C82">
        <w:rPr>
          <w:rFonts w:ascii="Arial" w:eastAsia="Times New Roman" w:hAnsi="Arial" w:cs="Arial"/>
          <w:color w:val="000000"/>
          <w:sz w:val="24"/>
          <w:szCs w:val="24"/>
          <w:lang w:eastAsia="es-ES"/>
        </w:rPr>
        <w:softHyphen/>
        <w:t>terminar la oferta más favorable teniendo en cuenta: (a) la ponderación de los elementos de calidad y precio soportados en puntajes o fórmulas; o (b) la ponderación de los elementos de calidad y precio que representen la mejor relación de costo-beneficio, Si la Entidad Estatal decide determinar la oferta de acuerdo con el literal (b) anterior debe señalar en los pliegos de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Las condiciones técnicas y económicas mínimas de la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Las condiciones técnicas adicionales que representan ventajas de calidad o de fun</w:t>
      </w:r>
      <w:r w:rsidRPr="001B3C82">
        <w:rPr>
          <w:rFonts w:ascii="Arial" w:eastAsia="Times New Roman" w:hAnsi="Arial" w:cs="Arial"/>
          <w:color w:val="000000"/>
          <w:sz w:val="24"/>
          <w:szCs w:val="24"/>
          <w:lang w:eastAsia="es-ES"/>
        </w:rPr>
        <w:softHyphen/>
        <w:t>cionamiento, tales como el uso de tecnología o materiales que generen mayor eficiencia, rendimiento o duración del bien, obra o servicio.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Las condiciones económicas adicionales que representen ventajas en términos de economía, eficiencia y eficacia, que puedan ser valoradas en dinero, como por ejemplo la forma de pago, descuentos por adjudicación de varios lotes, descuentos por variaciones en programas de entregas, mayor garantía del bien o servicio respecto de la mínima requerida, impacto económico sobre las condiciones existentes de la Entidad Estatal relacionadas con el objeto a contratar, mayor asunción de los Riesgos, servicios o bienes adicionales y que representen un mayor grado de satisfacción para la entidad, entre otras.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4. El valor en dinero que la Entidad Estatal asigna a cada ofrecimiento técnico o eco</w:t>
      </w:r>
      <w:r w:rsidRPr="001B3C82">
        <w:rPr>
          <w:rFonts w:ascii="Arial" w:eastAsia="Times New Roman" w:hAnsi="Arial" w:cs="Arial"/>
          <w:color w:val="000000"/>
          <w:sz w:val="24"/>
          <w:szCs w:val="24"/>
          <w:lang w:eastAsia="es-ES"/>
        </w:rPr>
        <w:softHyphen/>
        <w:t>nómico adicional, para permitir la ponderación de las ofertas presentadas.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calcular la relación costo-beneficio de cada oferta restando del precio total ofrecido los valores monetarios asignados a cada una de las condiciones técnicas y económicas adicionales ofrecidas. La mejor relación costo-beneficio para la Entidad Estatal es la de la oferta que una vez aplicada la metodología anterior tenga el resultado más bajo.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adjudicar al oferente que presentó la oferta con la mejor relación costo-beneficio y suscribir el contrato por el precio total ofrecido.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6" w:name="27"/>
      <w:r w:rsidRPr="001B3C82">
        <w:rPr>
          <w:rFonts w:ascii="Arial" w:eastAsia="Times New Roman" w:hAnsi="Arial" w:cs="Arial"/>
          <w:b/>
          <w:bCs/>
          <w:color w:val="000000"/>
          <w:sz w:val="24"/>
          <w:szCs w:val="24"/>
          <w:lang w:eastAsia="es-ES"/>
        </w:rPr>
        <w:t> </w:t>
      </w:r>
      <w:bookmarkEnd w:id="6"/>
      <w:r w:rsidRPr="001B3C82">
        <w:rPr>
          <w:rFonts w:ascii="Arial" w:eastAsia="Times New Roman" w:hAnsi="Arial" w:cs="Arial"/>
          <w:b/>
          <w:bCs/>
          <w:color w:val="000000"/>
          <w:sz w:val="24"/>
          <w:szCs w:val="24"/>
          <w:lang w:eastAsia="es-ES"/>
        </w:rPr>
        <w:t>27. </w:t>
      </w:r>
      <w:r w:rsidRPr="001B3C82">
        <w:rPr>
          <w:rFonts w:ascii="Arial" w:eastAsia="Times New Roman" w:hAnsi="Arial" w:cs="Arial"/>
          <w:b/>
          <w:bCs/>
          <w:i/>
          <w:iCs/>
          <w:color w:val="000000"/>
          <w:sz w:val="24"/>
          <w:szCs w:val="24"/>
          <w:lang w:eastAsia="es-ES"/>
        </w:rPr>
        <w:t>Comité evaluador.</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puede designar un comité evalua</w:t>
      </w:r>
      <w:r w:rsidRPr="001B3C82">
        <w:rPr>
          <w:rFonts w:ascii="Arial" w:eastAsia="Times New Roman" w:hAnsi="Arial" w:cs="Arial"/>
          <w:color w:val="000000"/>
          <w:sz w:val="24"/>
          <w:szCs w:val="24"/>
          <w:lang w:eastAsia="es-ES"/>
        </w:rPr>
        <w:softHyphen/>
        <w:t>dor conformado por servidores públicos o por particulares contratados para el efecto para evaluar las ofertas y las manifestaciones de interés para cada Proceso de Contratación por licitación, selección abreviada y concurso de méritos. El comité evaluador debe realizar su labor de manera objetiva, ciñéndose exclusivamente a las reglas contenidas en los pliegos de condiciones. El carácter asesor del comité no lo exime de la responsabilidad del ejercicio de la labor encomendada. En el evento en el cual la Entidad Estatal no acoja la recomendación efectuada por el comité evaluador, debe justificar su decisión.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miembros del comité evaluador están sujetos al régimen de inhabilidades e incom</w:t>
      </w:r>
      <w:r w:rsidRPr="001B3C82">
        <w:rPr>
          <w:rFonts w:ascii="Arial" w:eastAsia="Times New Roman" w:hAnsi="Arial" w:cs="Arial"/>
          <w:color w:val="000000"/>
          <w:sz w:val="24"/>
          <w:szCs w:val="24"/>
          <w:lang w:eastAsia="es-ES"/>
        </w:rPr>
        <w:softHyphen/>
        <w:t>patibilidades y conflicto de intereses legales.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verificación y la evaluación de las ofertas para la mínima cuantía será adelantada por quien sea designado por el ordenador del gasto sin que se requiera un comité plural.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28. </w:t>
      </w:r>
      <w:r w:rsidRPr="001B3C82">
        <w:rPr>
          <w:rFonts w:ascii="Arial" w:eastAsia="Times New Roman" w:hAnsi="Arial" w:cs="Arial"/>
          <w:b/>
          <w:bCs/>
          <w:i/>
          <w:iCs/>
          <w:color w:val="000000"/>
          <w:sz w:val="24"/>
          <w:szCs w:val="24"/>
          <w:lang w:eastAsia="es-ES"/>
        </w:rPr>
        <w:t>Oferta con valor artificialmente bajo.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 de acuerdo con la información obtenida por la Entidad Estatal en su deber de análisis de que trata el artículo 15 del presente decreto, el valor de una oferta parece artificialmente bajo, la Entidad Estatal debe requerir al oferente para que explique las razones que sustentan el valor ofrecido. Analizadas las explicaciones, el comité evaluador de que trata el artículo anterior, o quien haga la evaluación de las ofertas, debe recomendar rechazar la oferta o continuar con el análisis de la misma en la evaluación de las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Cuando el valor de la oferta sobre la cual la Entidad Estatal tuvo dudas sobre su valor, responde a circunstancias objetivas del oferente y de su oferta que no ponen en riesgo el cumplimiento del contrato si este es adjudicado a tal oferta, la Entidad Estatal debe continuar con su análisis en el proceso de evaluación de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la subasta inversa esta disposición es aplicable sobre el precio obtenido al final de la misma.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29. </w:t>
      </w:r>
      <w:r w:rsidRPr="001B3C82">
        <w:rPr>
          <w:rFonts w:ascii="Arial" w:eastAsia="Times New Roman" w:hAnsi="Arial" w:cs="Arial"/>
          <w:b/>
          <w:bCs/>
          <w:i/>
          <w:iCs/>
          <w:color w:val="000000"/>
          <w:sz w:val="24"/>
          <w:szCs w:val="24"/>
          <w:lang w:eastAsia="es-ES"/>
        </w:rPr>
        <w:t>Inhabilidades con ocasión de la presentación de otras ofertas.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 xml:space="preserve">Para efectos de establecer el oferente que debe ser inhabilitado </w:t>
      </w:r>
      <w:r w:rsidRPr="001B3C82">
        <w:rPr>
          <w:rFonts w:ascii="Arial" w:eastAsia="Times New Roman" w:hAnsi="Arial" w:cs="Arial"/>
          <w:color w:val="000000"/>
          <w:sz w:val="24"/>
          <w:szCs w:val="24"/>
          <w:lang w:eastAsia="es-ES"/>
        </w:rPr>
        <w:lastRenderedPageBreak/>
        <w:t>cuando en un mismo Proceso de Contra</w:t>
      </w:r>
      <w:r w:rsidRPr="001B3C82">
        <w:rPr>
          <w:rFonts w:ascii="Arial" w:eastAsia="Times New Roman" w:hAnsi="Arial" w:cs="Arial"/>
          <w:color w:val="000000"/>
          <w:sz w:val="24"/>
          <w:szCs w:val="24"/>
          <w:lang w:eastAsia="es-ES"/>
        </w:rPr>
        <w:softHyphen/>
        <w:t>tación se presentan oferentes en la situación descrita por los literales (</w:t>
      </w:r>
      <w:hyperlink r:id="rId19" w:anchor="8.1.g" w:history="1">
        <w:r w:rsidRPr="001B3C82">
          <w:rPr>
            <w:rFonts w:ascii="Arial" w:eastAsia="Times New Roman" w:hAnsi="Arial" w:cs="Arial"/>
            <w:color w:val="0000FF"/>
            <w:sz w:val="24"/>
            <w:szCs w:val="24"/>
            <w:u w:val="single"/>
            <w:lang w:eastAsia="es-ES"/>
          </w:rPr>
          <w:t>g</w:t>
        </w:r>
      </w:hyperlink>
      <w:r w:rsidRPr="001B3C82">
        <w:rPr>
          <w:rFonts w:ascii="Arial" w:eastAsia="Times New Roman" w:hAnsi="Arial" w:cs="Arial"/>
          <w:color w:val="000000"/>
          <w:sz w:val="24"/>
          <w:szCs w:val="24"/>
          <w:lang w:eastAsia="es-ES"/>
        </w:rPr>
        <w:t>) y (</w:t>
      </w:r>
      <w:hyperlink r:id="rId20" w:anchor="8.1.h" w:history="1">
        <w:r w:rsidRPr="001B3C82">
          <w:rPr>
            <w:rFonts w:ascii="Arial" w:eastAsia="Times New Roman" w:hAnsi="Arial" w:cs="Arial"/>
            <w:color w:val="0000FF"/>
            <w:sz w:val="24"/>
            <w:szCs w:val="24"/>
            <w:u w:val="single"/>
            <w:lang w:eastAsia="es-ES"/>
          </w:rPr>
          <w:t>h</w:t>
        </w:r>
      </w:hyperlink>
      <w:r w:rsidRPr="001B3C82">
        <w:rPr>
          <w:rFonts w:ascii="Arial" w:eastAsia="Times New Roman" w:hAnsi="Arial" w:cs="Arial"/>
          <w:color w:val="000000"/>
          <w:sz w:val="24"/>
          <w:szCs w:val="24"/>
          <w:lang w:eastAsia="es-ES"/>
        </w:rPr>
        <w:t>) del numeral 1 del artículo 8° de la Ley 80 de 1993 y poder establecer la primera oferta en el tiempo, la Entidad Estatal debe dejar constancia de la fecha y hora de recibo de las ofertas, indicando el nombre o razón social de los oferentes y sus representantes legales.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30. </w:t>
      </w:r>
      <w:r w:rsidRPr="001B3C82">
        <w:rPr>
          <w:rFonts w:ascii="Arial" w:eastAsia="Times New Roman" w:hAnsi="Arial" w:cs="Arial"/>
          <w:b/>
          <w:bCs/>
          <w:i/>
          <w:iCs/>
          <w:color w:val="000000"/>
          <w:sz w:val="24"/>
          <w:szCs w:val="24"/>
          <w:lang w:eastAsia="es-ES"/>
        </w:rPr>
        <w:t>Adjudicación con oferta única.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puede adjudicar el contrato cuando solo se haya presentado una oferta siempre que cumpla con los requisitos habilitantes exigidos y satisfaga los requisitos de los pliegos de condiciones, sin perjuicio de las disposiciones especiales establecidas en la ley y el presente decreto para la subasta inversa, el concurso de méritos y las reglas particulares para los procesos con convocatoria limitada a las Mipyme.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31. </w:t>
      </w:r>
      <w:r w:rsidRPr="001B3C82">
        <w:rPr>
          <w:rFonts w:ascii="Arial" w:eastAsia="Times New Roman" w:hAnsi="Arial" w:cs="Arial"/>
          <w:b/>
          <w:bCs/>
          <w:i/>
          <w:iCs/>
          <w:color w:val="000000"/>
          <w:sz w:val="24"/>
          <w:szCs w:val="24"/>
          <w:lang w:eastAsia="es-ES"/>
        </w:rPr>
        <w:t>De la celebración de contratos en desarrollo de encargos fiduciarios o contratos de fiducia.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no puede delegar en las sociedades fiduciarias la adjudicación de los contratos que celebren en desarrollo del encargo fiduciario o de la fiducia pública pero sí pueden encomendar a la fiduciaria la suscripción de tales contratos y la ejecución de todos los trámites inherentes al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32. </w:t>
      </w:r>
      <w:r w:rsidRPr="001B3C82">
        <w:rPr>
          <w:rFonts w:ascii="Arial" w:eastAsia="Times New Roman" w:hAnsi="Arial" w:cs="Arial"/>
          <w:b/>
          <w:bCs/>
          <w:i/>
          <w:iCs/>
          <w:color w:val="000000"/>
          <w:sz w:val="24"/>
          <w:szCs w:val="24"/>
          <w:lang w:eastAsia="es-ES"/>
        </w:rPr>
        <w:t>Inhabilidades de las sociedades anónimas abiertas.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la etapa de selección, la Entidad Estatal debe tener en cuenta el régimen de inhabilidades e incompatibilidades y conflictos de interés previsto en la ley para lo cual debe tener en cuenta que las sociedades anónimas abiertas son las inscritas en el Registro Nacional de Valores y Emisores, a menos que la autoridad competente disponga algo contrario o complementario.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33. </w:t>
      </w:r>
      <w:r w:rsidRPr="001B3C82">
        <w:rPr>
          <w:rFonts w:ascii="Arial" w:eastAsia="Times New Roman" w:hAnsi="Arial" w:cs="Arial"/>
          <w:b/>
          <w:bCs/>
          <w:i/>
          <w:iCs/>
          <w:color w:val="000000"/>
          <w:sz w:val="24"/>
          <w:szCs w:val="24"/>
          <w:lang w:eastAsia="es-ES"/>
        </w:rPr>
        <w:t>Factores de desempate</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caso de empate en el puntaje total de dos o más ofertas, la Entidad Estatal escogerá el oferente que tenga el mayor puntaje en el primero de los factores de escogencia y calificación establecidos en los pliegos de condiciones del Proceso de Contratación. Si persiste el empate, escogerá al oferente que tenga el mayor puntaje en el segundo de los factores de escogencia y calificación establecidos en los pliegos de condiciones del Proceso de Contratación y así sucesivamente hasta agotar la totalidad de los factores de escogencia y calificación establecidos en los pliegos de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persiste el empate, la Entidad Estatal debe utilizar las siguientes reglas de forma sucesiva y excluyente para seleccionar el oferente favorecido, respetando los compromisos adquiridos por Acuerdos Comerciales: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Preferir la oferta de bienes o servicios nacionales frente a la oferta de bienes o ser</w:t>
      </w:r>
      <w:r w:rsidRPr="001B3C82">
        <w:rPr>
          <w:rFonts w:ascii="Arial" w:eastAsia="Times New Roman" w:hAnsi="Arial" w:cs="Arial"/>
          <w:color w:val="000000"/>
          <w:sz w:val="24"/>
          <w:szCs w:val="24"/>
          <w:lang w:eastAsia="es-ES"/>
        </w:rPr>
        <w:softHyphen/>
        <w:t>vicios extranjeros.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Preferir las ofertas presentada por una Mipyme nacional.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3. Preferir la oferta presentada por un Consorcio, Unión Temporal o promesa de sociedad futura siempre que: (a) esté conformado por al menos una Mipyme </w:t>
      </w:r>
      <w:r w:rsidRPr="001B3C82">
        <w:rPr>
          <w:rFonts w:ascii="Arial" w:eastAsia="Times New Roman" w:hAnsi="Arial" w:cs="Arial"/>
          <w:color w:val="000000"/>
          <w:sz w:val="24"/>
          <w:szCs w:val="24"/>
          <w:lang w:eastAsia="es-ES"/>
        </w:rPr>
        <w:lastRenderedPageBreak/>
        <w:t>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Unión Temporal o promesa de sociedad futura.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Preferir la propuesta presentada por el oferente que acredite en las condiciones esta</w:t>
      </w:r>
      <w:r w:rsidRPr="001B3C82">
        <w:rPr>
          <w:rFonts w:ascii="Arial" w:eastAsia="Times New Roman" w:hAnsi="Arial" w:cs="Arial"/>
          <w:color w:val="000000"/>
          <w:sz w:val="24"/>
          <w:szCs w:val="24"/>
          <w:lang w:eastAsia="es-ES"/>
        </w:rPr>
        <w:softHyphen/>
        <w:t>blecidas en la ley que por lo menos el diez por ciento (10%) de su nómina está en condición de discapacidad a la que se refiere la Ley </w:t>
      </w:r>
      <w:hyperlink r:id="rId21" w:anchor="0" w:history="1">
        <w:r w:rsidRPr="001B3C82">
          <w:rPr>
            <w:rFonts w:ascii="Arial" w:eastAsia="Times New Roman" w:hAnsi="Arial" w:cs="Arial"/>
            <w:color w:val="0000FF"/>
            <w:sz w:val="24"/>
            <w:szCs w:val="24"/>
            <w:u w:val="single"/>
            <w:lang w:eastAsia="es-ES"/>
          </w:rPr>
          <w:t>361</w:t>
        </w:r>
      </w:hyperlink>
      <w:r w:rsidRPr="001B3C82">
        <w:rPr>
          <w:rFonts w:ascii="Arial" w:eastAsia="Times New Roman" w:hAnsi="Arial" w:cs="Arial"/>
          <w:color w:val="000000"/>
          <w:sz w:val="24"/>
          <w:szCs w:val="24"/>
          <w:lang w:eastAsia="es-ES"/>
        </w:rPr>
        <w:t>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Utilizar un método aleatorio para seleccionar el oferente, método que deberá haber sido previsto en los pliegos de condiciones del Proceso de Contratación.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34. </w:t>
      </w:r>
      <w:r w:rsidRPr="001B3C82">
        <w:rPr>
          <w:rFonts w:ascii="Arial" w:eastAsia="Times New Roman" w:hAnsi="Arial" w:cs="Arial"/>
          <w:b/>
          <w:bCs/>
          <w:i/>
          <w:iCs/>
          <w:color w:val="000000"/>
          <w:sz w:val="24"/>
          <w:szCs w:val="24"/>
          <w:lang w:eastAsia="es-ES"/>
        </w:rPr>
        <w:t>De los requisitos de perfeccionamiento, ejecución y pago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el Cronogra</w:t>
      </w:r>
      <w:r w:rsidRPr="001B3C82">
        <w:rPr>
          <w:rFonts w:ascii="Arial" w:eastAsia="Times New Roman" w:hAnsi="Arial" w:cs="Arial"/>
          <w:color w:val="000000"/>
          <w:sz w:val="24"/>
          <w:szCs w:val="24"/>
          <w:lang w:eastAsia="es-ES"/>
        </w:rPr>
        <w:softHyphen/>
        <w:t>ma, la Entidad Estatal debe señalar el plazo para la celebración del contrato, para el registro presupuestal, la publicación en el Secop y para el cumplimiento de los requisitos establecidos en el pliego de condiciones para el perfeccionamiento, la ejecución y el pago del contrato.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Ejecución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35. </w:t>
      </w:r>
      <w:r w:rsidRPr="001B3C82">
        <w:rPr>
          <w:rFonts w:ascii="Arial" w:eastAsia="Times New Roman" w:hAnsi="Arial" w:cs="Arial"/>
          <w:b/>
          <w:bCs/>
          <w:i/>
          <w:iCs/>
          <w:color w:val="000000"/>
          <w:sz w:val="24"/>
          <w:szCs w:val="24"/>
          <w:lang w:eastAsia="es-ES"/>
        </w:rPr>
        <w:t>Patrimonio autónomo para el manejo de anticipos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los casos previstos en la ley, el contratista debe suscribir un contrato de fiducia mercantil para crear un patrimo</w:t>
      </w:r>
      <w:r w:rsidRPr="001B3C82">
        <w:rPr>
          <w:rFonts w:ascii="Arial" w:eastAsia="Times New Roman" w:hAnsi="Arial" w:cs="Arial"/>
          <w:color w:val="000000"/>
          <w:sz w:val="24"/>
          <w:szCs w:val="24"/>
          <w:lang w:eastAsia="es-ES"/>
        </w:rPr>
        <w:softHyphen/>
        <w:t>nio autónomo, con una sociedad fiduciaria autorizada para ese fin por la Superintendencia Financiera, a la cual la Entidad Estatal debe entregar el valor del anticipo.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recursos entregados por la Entidad Estatal a título de anticipo dejan de ser parte del patrimonio de esta para conformar el patrimonio autónomo. En consecuencia, los recursos del patrimonio autónomo y sus rendimientos son autónomos y son manejados de acuerdo con el contrato de fiducia mercantil.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los pliegos de condiciones, la Entidad Estatal debe establecer los términos y condi</w:t>
      </w:r>
      <w:r w:rsidRPr="001B3C82">
        <w:rPr>
          <w:rFonts w:ascii="Arial" w:eastAsia="Times New Roman" w:hAnsi="Arial" w:cs="Arial"/>
          <w:color w:val="000000"/>
          <w:sz w:val="24"/>
          <w:szCs w:val="24"/>
          <w:lang w:eastAsia="es-ES"/>
        </w:rPr>
        <w:softHyphen/>
        <w:t>ciones de la administración del anticipo a través del patrimonio autónomo.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este caso, la sociedad fiduciaria debe pagar a los proveedores, con base en las instruc</w:t>
      </w:r>
      <w:r w:rsidRPr="001B3C82">
        <w:rPr>
          <w:rFonts w:ascii="Arial" w:eastAsia="Times New Roman" w:hAnsi="Arial" w:cs="Arial"/>
          <w:color w:val="000000"/>
          <w:sz w:val="24"/>
          <w:szCs w:val="24"/>
          <w:lang w:eastAsia="es-ES"/>
        </w:rPr>
        <w:softHyphen/>
        <w:t xml:space="preserve">ciones que reciba del contratista, las cuales deben haber sido </w:t>
      </w:r>
      <w:r w:rsidRPr="001B3C82">
        <w:rPr>
          <w:rFonts w:ascii="Arial" w:eastAsia="Times New Roman" w:hAnsi="Arial" w:cs="Arial"/>
          <w:color w:val="000000"/>
          <w:sz w:val="24"/>
          <w:szCs w:val="24"/>
          <w:lang w:eastAsia="es-ES"/>
        </w:rPr>
        <w:lastRenderedPageBreak/>
        <w:t>autorizadas por el Supervisor o el Interventor, siempre y cuando tales pagos correspondan a los rubros previstos en el plan de utilización o de inversión del anticipo.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36. </w:t>
      </w:r>
      <w:r w:rsidRPr="001B3C82">
        <w:rPr>
          <w:rFonts w:ascii="Arial" w:eastAsia="Times New Roman" w:hAnsi="Arial" w:cs="Arial"/>
          <w:b/>
          <w:bCs/>
          <w:i/>
          <w:iCs/>
          <w:color w:val="000000"/>
          <w:sz w:val="24"/>
          <w:szCs w:val="24"/>
          <w:lang w:eastAsia="es-ES"/>
        </w:rPr>
        <w:t>De la determinación de los intereses moratorios.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Para determinar el valor histórico actualizado a que se refiere el artículo 4°, numeral </w:t>
      </w:r>
      <w:hyperlink r:id="rId22" w:anchor="4.8" w:history="1">
        <w:r w:rsidRPr="001B3C82">
          <w:rPr>
            <w:rFonts w:ascii="Arial" w:eastAsia="Times New Roman" w:hAnsi="Arial" w:cs="Arial"/>
            <w:color w:val="0000FF"/>
            <w:sz w:val="24"/>
            <w:szCs w:val="24"/>
            <w:u w:val="single"/>
            <w:lang w:eastAsia="es-ES"/>
          </w:rPr>
          <w:t>8</w:t>
        </w:r>
      </w:hyperlink>
      <w:r w:rsidRPr="001B3C82">
        <w:rPr>
          <w:rFonts w:ascii="Arial" w:eastAsia="Times New Roman" w:hAnsi="Arial" w:cs="Arial"/>
          <w:color w:val="000000"/>
          <w:sz w:val="24"/>
          <w:szCs w:val="24"/>
          <w:lang w:eastAsia="es-ES"/>
        </w:rPr>
        <w:t>° de la Ley 80 de 1993, se aplicará a la suma debida por cada año de mora el incremento del índice de precios al con</w:t>
      </w:r>
      <w:r w:rsidRPr="001B3C82">
        <w:rPr>
          <w:rFonts w:ascii="Arial" w:eastAsia="Times New Roman" w:hAnsi="Arial" w:cs="Arial"/>
          <w:color w:val="000000"/>
          <w:sz w:val="24"/>
          <w:szCs w:val="24"/>
          <w:lang w:eastAsia="es-ES"/>
        </w:rPr>
        <w:softHyphen/>
        <w:t>sumidor entre el 1° de enero y el 31 de diciembre del año anterior. En el evento de que no haya transcurrido un año completo o se trate de fracciones de año, la actualización se hará en proporción a los días transcurridos.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37. </w:t>
      </w:r>
      <w:r w:rsidRPr="001B3C82">
        <w:rPr>
          <w:rFonts w:ascii="Arial" w:eastAsia="Times New Roman" w:hAnsi="Arial" w:cs="Arial"/>
          <w:b/>
          <w:bCs/>
          <w:i/>
          <w:iCs/>
          <w:color w:val="000000"/>
          <w:sz w:val="24"/>
          <w:szCs w:val="24"/>
          <w:lang w:eastAsia="es-ES"/>
        </w:rPr>
        <w:t>Obligaciones posteriores a la liquidación.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Vencidos los términos de las garantías de calidad, estabilidad y mantenimiento, o las condiciones de disposición final o recuperación ambiental de las obras o bienes, la Entidad Estatal debe dejar constancia del cierre del expediente del Proceso de Contratación.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DISPOSICIONES ESPECIALES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MODALIDADES DE SELECCIÓN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Licitación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38. </w:t>
      </w:r>
      <w:r w:rsidRPr="001B3C82">
        <w:rPr>
          <w:rFonts w:ascii="Arial" w:eastAsia="Times New Roman" w:hAnsi="Arial" w:cs="Arial"/>
          <w:b/>
          <w:bCs/>
          <w:i/>
          <w:iCs/>
          <w:color w:val="000000"/>
          <w:sz w:val="24"/>
          <w:szCs w:val="24"/>
          <w:lang w:eastAsia="es-ES"/>
        </w:rPr>
        <w:t>Presentación de la oferta de manera dinámica mediante subasta inversa en los procesos de licitación pública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pueden utilizar el mecanismo de subasta inversa para la conformación dinámica de las ofertas en la licitación. En este caso, la Entidad Estatal debe señalar en los pliegos de condiciones las variables técnicas y económicas sobre las cuales los oferentes pueden realizar la puja.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la fecha señalada en los pliegos de condiciones, los oferentes deben presentar los documentos que acrediten los requisitos habilitantes requeridos por la Entidad Estatal. En el caso de una conformación dinámica parcial de la oferta, a los documentos señalados se acompañará el componente de la oferta que no es objeto de conformación dinámica.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dentro del plazo previsto en los pliegos de condiciones debe verificar el cumplimiento de los requisitos habilitantes y de las condiciones adicionales si hay lugar a ello para determinar los oferentes que pueden continuar en el proceso de selección. La subasta inversa para la conformación dinámica de la oferta debe realizarse con los oferentes habilitados, en la fecha y hora previstas en los pliegos de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En la subasta, los oferentes deben presentar su oferta inicial con las variables dinámicas, de conformidad con los pliegos de condiciones, la cual puede ser mejorada con los lances hasta la conformación de la oferta definitiva.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Se tomará como definitiva la oferta inicial realizada por el oferente que no presente lances en la subasta.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ningún caso el precio será la única variable sometida a conformación dinámica.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herramienta electrónica usada para la subasta debe permitir que el oferente conozca su situación respecto de los demás competidores y únicamente en relación con el cálculo del menor costo evaluado. Si la subasta recae únicamente sobre algunas variables, las que no admiten mejora deben haber sido previamente evaluadas y alimentadas en el sistema, de manera que este pueda ante cualquier lance efectuar el cálculo automático del menor costo evaluado.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De lo acontecido en la subasta, se levantará un acta donde se dejarán todas las cons</w:t>
      </w:r>
      <w:r w:rsidRPr="001B3C82">
        <w:rPr>
          <w:rFonts w:ascii="Arial" w:eastAsia="Times New Roman" w:hAnsi="Arial" w:cs="Arial"/>
          <w:color w:val="000000"/>
          <w:sz w:val="24"/>
          <w:szCs w:val="24"/>
          <w:lang w:eastAsia="es-ES"/>
        </w:rPr>
        <w:softHyphen/>
        <w:t>tancias del caso.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39. </w:t>
      </w:r>
      <w:r w:rsidRPr="001B3C82">
        <w:rPr>
          <w:rFonts w:ascii="Arial" w:eastAsia="Times New Roman" w:hAnsi="Arial" w:cs="Arial"/>
          <w:b/>
          <w:bCs/>
          <w:i/>
          <w:iCs/>
          <w:color w:val="000000"/>
          <w:sz w:val="24"/>
          <w:szCs w:val="24"/>
          <w:lang w:eastAsia="es-ES"/>
        </w:rPr>
        <w:t>Audiencias en la licitación.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la etapa de selección de la licitación son obligatorias las audiencias de: a) asignación de riesgos, y b) adjudicación. Si a solicitud de un interesado es necesario adelantar una audiencia para precisar el contenido y alcance de los pliegos de condiciones, este tema se tratará en la audiencia de asignación de riesgos.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la audiencia de asignación de riesgos, la entidad estatal debe presentar el análisis de riesgos efectuado y hacer la asignación de riesgos definitiva.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realizar la audiencia de adjudicación en la fecha y hora establecida en el cronograma, la cual se realizará de acuerdo con las reglas establecidas para el efecto en los mismos y las siguientes consideraciones: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En la audiencia los oferentes pueden pronunciarse sobre las respuestas dadas por la entidad estatal a las observaciones presentadas respecto del informe de evaluación, lo cual no implica una nueva oportunidad para mejorar o modificar la oferta. Si hay pronunciamientos que a juicio de la entidad estatal requiere análisis adicional y su solución puede incidir en el sentido de la decisión a adoptar, la audiencia puede suspenderse por el término necesario para la verificación de los asuntos debatidos y la comprobación de lo alegado.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entidad estatal debe conceder el uso de la palabra por una única vez al oferente que así lo solicite, para que responda a las observaciones que sobre la evaluación de su oferta hayan hecho los intervinientes.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Toda intervención debe ser hecha por la persona o las personas previamente desig</w:t>
      </w:r>
      <w:r w:rsidRPr="001B3C82">
        <w:rPr>
          <w:rFonts w:ascii="Arial" w:eastAsia="Times New Roman" w:hAnsi="Arial" w:cs="Arial"/>
          <w:color w:val="000000"/>
          <w:sz w:val="24"/>
          <w:szCs w:val="24"/>
          <w:lang w:eastAsia="es-ES"/>
        </w:rPr>
        <w:softHyphen/>
        <w:t>nadas por el oferente, y estar limitada a la duración máxima que la entidad estatal haya señalado con anterioridad.</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4. La entidad estatal puede prescindir de la lectura del borrador del acto administrativo de adjudicación siempre que lo haya publicado en el Secop con antelación.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Terminadas las intervenciones de los asistentes a la audiencia, se procederá a adoptar la decisión que corresponda.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Selección Abreviada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Disposiciones comunes para la Selección Abreviada para la adquisición de Bienes y Servicios de Características Técnicas Uniformes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40. </w:t>
      </w:r>
      <w:r w:rsidRPr="001B3C82">
        <w:rPr>
          <w:rFonts w:ascii="Arial" w:eastAsia="Times New Roman" w:hAnsi="Arial" w:cs="Arial"/>
          <w:b/>
          <w:bCs/>
          <w:i/>
          <w:iCs/>
          <w:color w:val="000000"/>
          <w:sz w:val="24"/>
          <w:szCs w:val="24"/>
          <w:lang w:eastAsia="es-ES"/>
        </w:rPr>
        <w:t>Pliegos de condiciones.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los pliegos de condiciones para contratar Bienes y Servicios de Características Técnicas Uniformes, la entidad estatal debe indicar: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ficha técnica del bien o servicio que debe incluir: a) la clasificación del bien o servicio de acuerdo con el Clasificador de Bienes y Servicios; b) la identificación adicional requerida; c) la unidad de medida; d) la calidad mínima, y e) los patrones de desempeño mínimos.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Si el precio del bien o servicio es regulado, la variable sobre la cual se hace la eva</w:t>
      </w:r>
      <w:r w:rsidRPr="001B3C82">
        <w:rPr>
          <w:rFonts w:ascii="Arial" w:eastAsia="Times New Roman" w:hAnsi="Arial" w:cs="Arial"/>
          <w:color w:val="000000"/>
          <w:sz w:val="24"/>
          <w:szCs w:val="24"/>
          <w:lang w:eastAsia="es-ES"/>
        </w:rPr>
        <w:softHyphen/>
        <w:t>luación de las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Definir el contenido de cada uno de las partes o lotes, si la adquisición se pretende hacer por partes.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Selección Abreviada para la adquisición de Bienes y Servicios de Características Técnicas Uniformes por Subasta Inversa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41. </w:t>
      </w:r>
      <w:r w:rsidRPr="001B3C82">
        <w:rPr>
          <w:rFonts w:ascii="Arial" w:eastAsia="Times New Roman" w:hAnsi="Arial" w:cs="Arial"/>
          <w:b/>
          <w:bCs/>
          <w:i/>
          <w:iCs/>
          <w:color w:val="000000"/>
          <w:sz w:val="24"/>
          <w:szCs w:val="24"/>
          <w:lang w:eastAsia="es-ES"/>
        </w:rPr>
        <w:t>Procedimiento para la subasta inversa.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Además de las reglas generales previstas en la ley y en el presente decreto, las siguientes reglas son aplicables a la subasta inversa: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Los pliegos de condiciones deben indicar: a) la fecha y hora de inicio de la subasta; b) la periodicidad de los lances; y c) el margen mínimo para mejorar la oferta durante la subasta inversa.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oferta debe contener dos partes, la primera en la cual el interesado acredite su capacidad de participar en el proceso de contratación y acredite el cumplimiento de la Ficha Técnica; y la segunda parte debe contener el precio inicial propuesto por el oferente.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entidad estatal debe publicar un informe de habilitación de los oferentes, en el cual debe indicar si los bienes o servicios ofrecidos por el interesado cumplen con la ficha técnica y si el oferente se encuentra habilitado.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4. Hay subasta inversa siempre que haya como mínimo dos oferentes habilitados cuyos bienes o servicios cumplen con la Ficha Técnica.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Si en el proceso de contratación se presenta un único oferente cuyos bienes o servicios cumplen con la ficha técnica y está habilitado, la entidad estatal puede adjudicarle el contrato al único oferente si el valor de la oferta es igual o inferior a la disponibilidad presupuestal para el contrato, caso en el cual no hay lugar a la subasta inversa.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subasta debe iniciar con el precio más bajo indicado por los oferentes y en con</w:t>
      </w:r>
      <w:r w:rsidRPr="001B3C82">
        <w:rPr>
          <w:rFonts w:ascii="Arial" w:eastAsia="Times New Roman" w:hAnsi="Arial" w:cs="Arial"/>
          <w:color w:val="000000"/>
          <w:sz w:val="24"/>
          <w:szCs w:val="24"/>
          <w:lang w:eastAsia="es-ES"/>
        </w:rPr>
        <w:softHyphen/>
        <w:t>secuencia, solamente serán válidos los lances efectuados durante la subasta inversa en los cuales la oferta sea mejorada en por lo menos el margen mínimo establecido.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Si los oferentes no presentan lances durante la subasta, la entidad estatal debe adjudicar el contrato al oferente que haya presentado el precio inicial más bajo.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Al terminar la presentación de cada lance, la entidad estatal debe informar el valor del lance más bajo.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9. Si al terminar la subasta inversa hay empate, la entidad estatal debe seleccionar al oferente que presentó el menor precio inicial. En caso de persistir el empate la entidad estatal debe aplicar las reglas del numeral 1 al 5 del artículo 33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42. </w:t>
      </w:r>
      <w:r w:rsidRPr="001B3C82">
        <w:rPr>
          <w:rFonts w:ascii="Arial" w:eastAsia="Times New Roman" w:hAnsi="Arial" w:cs="Arial"/>
          <w:b/>
          <w:bCs/>
          <w:i/>
          <w:iCs/>
          <w:color w:val="000000"/>
          <w:sz w:val="24"/>
          <w:szCs w:val="24"/>
          <w:lang w:eastAsia="es-ES"/>
        </w:rPr>
        <w:t>Información de los participantes en la subasta inversa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estructurar la subasta inversa de manera que antes de la adjudicación, los participantes en la subasta no identifiquen las ofertas y los lances con el oferente que los presenta.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43. </w:t>
      </w:r>
      <w:r w:rsidRPr="001B3C82">
        <w:rPr>
          <w:rFonts w:ascii="Arial" w:eastAsia="Times New Roman" w:hAnsi="Arial" w:cs="Arial"/>
          <w:b/>
          <w:bCs/>
          <w:i/>
          <w:iCs/>
          <w:color w:val="000000"/>
          <w:sz w:val="24"/>
          <w:szCs w:val="24"/>
          <w:lang w:eastAsia="es-ES"/>
        </w:rPr>
        <w:t>Terminación de la subasta y adjudicación.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subasta termina cuando los oferentes no hagan lances adicionales durante un período para la presentación de lances. La entidad estatal debe adjudicar el contrato al oferente que haya presentado el lance más bajo. En el acto de adjudicación, la entidad estatal indicará el nombre de los oferentes y el precio del último lance presentado por cada uno de ellos.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44. </w:t>
      </w:r>
      <w:r w:rsidRPr="001B3C82">
        <w:rPr>
          <w:rFonts w:ascii="Arial" w:eastAsia="Times New Roman" w:hAnsi="Arial" w:cs="Arial"/>
          <w:b/>
          <w:bCs/>
          <w:i/>
          <w:iCs/>
          <w:color w:val="000000"/>
          <w:sz w:val="24"/>
          <w:szCs w:val="24"/>
          <w:lang w:eastAsia="es-ES"/>
        </w:rPr>
        <w:t>Subasta inversa electrónica o presencial.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puede escoger si adelanta la subasta inversa electrónica o presencialmente.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la entidad estatal decide adelantar la subasta electrónicamente debe fijar en los plie</w:t>
      </w:r>
      <w:r w:rsidRPr="001B3C82">
        <w:rPr>
          <w:rFonts w:ascii="Arial" w:eastAsia="Times New Roman" w:hAnsi="Arial" w:cs="Arial"/>
          <w:color w:val="000000"/>
          <w:sz w:val="24"/>
          <w:szCs w:val="24"/>
          <w:lang w:eastAsia="es-ES"/>
        </w:rPr>
        <w:softHyphen/>
        <w:t>gos de condiciones el sistema que utilizará para la subasta inversa y los mecanismos de seguridad para el intercambio de mensajes de datos.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45. </w:t>
      </w:r>
      <w:r w:rsidRPr="001B3C82">
        <w:rPr>
          <w:rFonts w:ascii="Arial" w:eastAsia="Times New Roman" w:hAnsi="Arial" w:cs="Arial"/>
          <w:b/>
          <w:bCs/>
          <w:i/>
          <w:iCs/>
          <w:color w:val="000000"/>
          <w:sz w:val="24"/>
          <w:szCs w:val="24"/>
          <w:lang w:eastAsia="es-ES"/>
        </w:rPr>
        <w:t>Fallas técnicas durante la subasta inversa electrónica.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 en el curso de una subasta inversa electrónica se presentan fallas técnicas que impidan a los oferentes presentar sus lances, la subasta debe ser suspendida y cuando la falla técnica haya sido superada la entidad estatal debe reiniciar la subasta.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Si por causas imputables al oferente o a su proveedor de soluciones de tecnología de la información y telecomunicaciones, durante la subasta inversa electrónica la conexión con el sistema se pierde, la subasta continuará y la entidad estatal entiende que el proveedor que pierde su conexión ha desistido de participar en la misma.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Selección Abreviada para la adquisición de Bienes y Servicios de Características Técnicas Uniformes por compra por catálogo derivado de la celebración de Acuerdos Marco de Precios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46. </w:t>
      </w:r>
      <w:r w:rsidRPr="001B3C82">
        <w:rPr>
          <w:rFonts w:ascii="Arial" w:eastAsia="Times New Roman" w:hAnsi="Arial" w:cs="Arial"/>
          <w:b/>
          <w:bCs/>
          <w:i/>
          <w:iCs/>
          <w:color w:val="000000"/>
          <w:sz w:val="24"/>
          <w:szCs w:val="24"/>
          <w:lang w:eastAsia="es-ES"/>
        </w:rPr>
        <w:t>Procedencia del Acuerdo Marco de Precios.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 la Rama Ejecutiva del Poder Público del orden nacional, obligadas a aplicar la Ley </w:t>
      </w:r>
      <w:hyperlink r:id="rId23" w:anchor="0" w:history="1">
        <w:r w:rsidRPr="001B3C82">
          <w:rPr>
            <w:rFonts w:ascii="Arial" w:eastAsia="Times New Roman" w:hAnsi="Arial" w:cs="Arial"/>
            <w:color w:val="0000FF"/>
            <w:sz w:val="24"/>
            <w:szCs w:val="24"/>
            <w:u w:val="single"/>
            <w:lang w:eastAsia="es-ES"/>
          </w:rPr>
          <w:t>80</w:t>
        </w:r>
      </w:hyperlink>
      <w:r w:rsidRPr="001B3C82">
        <w:rPr>
          <w:rFonts w:ascii="Arial" w:eastAsia="Times New Roman" w:hAnsi="Arial" w:cs="Arial"/>
          <w:color w:val="000000"/>
          <w:sz w:val="24"/>
          <w:szCs w:val="24"/>
          <w:lang w:eastAsia="es-ES"/>
        </w:rPr>
        <w:t> de 1993 y la Ley </w:t>
      </w:r>
      <w:hyperlink r:id="rId24" w:anchor="0" w:history="1">
        <w:r w:rsidRPr="001B3C82">
          <w:rPr>
            <w:rFonts w:ascii="Arial" w:eastAsia="Times New Roman" w:hAnsi="Arial" w:cs="Arial"/>
            <w:color w:val="0000FF"/>
            <w:sz w:val="24"/>
            <w:szCs w:val="24"/>
            <w:u w:val="single"/>
            <w:lang w:eastAsia="es-ES"/>
          </w:rPr>
          <w:t>1150</w:t>
        </w:r>
      </w:hyperlink>
      <w:r w:rsidRPr="001B3C82">
        <w:rPr>
          <w:rFonts w:ascii="Arial" w:eastAsia="Times New Roman" w:hAnsi="Arial" w:cs="Arial"/>
          <w:color w:val="000000"/>
          <w:sz w:val="24"/>
          <w:szCs w:val="24"/>
          <w:lang w:eastAsia="es-ES"/>
        </w:rPr>
        <w:t> de 2007, o las normas que las modifiquen, aclaren, adicionen o sustituyan, están obligadas a adquirir Bienes y Servicios de Características Técnicas Uniformes a través de los Acuerdos Marco de Precios vigentes.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entidades territoriales, los organismos autónomos y los pertenecientes a la Rama Legislativa y Judicial no están obligados a adquirir Bienes y Servicios de Características Técnicas Uniformes a través de los Acuerdos Marco de Precios, pero están facultados para hacerlo.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47. </w:t>
      </w:r>
      <w:r w:rsidRPr="001B3C82">
        <w:rPr>
          <w:rFonts w:ascii="Arial" w:eastAsia="Times New Roman" w:hAnsi="Arial" w:cs="Arial"/>
          <w:b/>
          <w:bCs/>
          <w:i/>
          <w:iCs/>
          <w:color w:val="000000"/>
          <w:sz w:val="24"/>
          <w:szCs w:val="24"/>
          <w:lang w:eastAsia="es-ES"/>
        </w:rPr>
        <w:t>Identificación de bienes </w:t>
      </w:r>
      <w:r w:rsidRPr="001B3C82">
        <w:rPr>
          <w:rFonts w:ascii="Arial" w:eastAsia="Times New Roman" w:hAnsi="Arial" w:cs="Arial"/>
          <w:b/>
          <w:bCs/>
          <w:color w:val="000000"/>
          <w:sz w:val="24"/>
          <w:szCs w:val="24"/>
          <w:lang w:eastAsia="es-ES"/>
        </w:rPr>
        <w:t>y </w:t>
      </w:r>
      <w:r w:rsidRPr="001B3C82">
        <w:rPr>
          <w:rFonts w:ascii="Arial" w:eastAsia="Times New Roman" w:hAnsi="Arial" w:cs="Arial"/>
          <w:b/>
          <w:bCs/>
          <w:i/>
          <w:iCs/>
          <w:color w:val="000000"/>
          <w:sz w:val="24"/>
          <w:szCs w:val="24"/>
          <w:lang w:eastAsia="es-ES"/>
        </w:rPr>
        <w:t>servicios objeto de un Acuerdo Marco de Precios.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Colombia Compra Eficiente, o quien haga sus veces, periódicamente debe efectuar Procesos de Contratación para suscribir Acuerdos Marco de Precios, teniendo en cuenta los Bienes y Servicios de Características Técnicas Uniformes contenidos en los Planes Anuales de Adquisiciones de las entidades estatales y la información disponible del sistema de compras y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entidades estatales pueden solicitar a Colombia Compra Eficiente un Acuerdo Marco de Precios para un bien o servicio determinado. Colombia Compra Eficiente debe estudiar la solicitud, revisar su pertinencia y definir la oportunidad para iniciar el Proceso de Contratación para el Acuerdo Marco de Precios solicitado.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48. </w:t>
      </w:r>
      <w:r w:rsidRPr="001B3C82">
        <w:rPr>
          <w:rFonts w:ascii="Arial" w:eastAsia="Times New Roman" w:hAnsi="Arial" w:cs="Arial"/>
          <w:b/>
          <w:bCs/>
          <w:i/>
          <w:iCs/>
          <w:color w:val="000000"/>
          <w:sz w:val="24"/>
          <w:szCs w:val="24"/>
          <w:lang w:eastAsia="es-ES"/>
        </w:rPr>
        <w:t>Utilización del Acuerdo Marco de Precios.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Colombia Compra Eficiente debe publicar el Catálogo para Acuerdos Marco de Precios, y la entidad estatal en la etapa de planeación del Proceso de Contratación está obligada a verificar si existe un Acuerdo Marco de Precios vigente con el cual la entidad estatal pueda satisfacer la necesidad identificada.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el Catálogo para Acuerdos Marco de Precios contiene el bien o servicio requerido, la entidad estatal de que trata el inciso 1° del artículo 46 del presente decreto está obligada a suscribir el Acuerdo Marco de Precios, en la forma que Colombia Compra Eficiente dispon</w:t>
      </w:r>
      <w:r w:rsidRPr="001B3C82">
        <w:rPr>
          <w:rFonts w:ascii="Arial" w:eastAsia="Times New Roman" w:hAnsi="Arial" w:cs="Arial"/>
          <w:color w:val="000000"/>
          <w:sz w:val="24"/>
          <w:szCs w:val="24"/>
          <w:lang w:eastAsia="es-ES"/>
        </w:rPr>
        <w:softHyphen/>
        <w:t xml:space="preserve">ga, y luego puede colocar la orden de compra correspondiente en los términos establecidos en el Acuerdo Marco de Precios. Las entidades estatales no deben exigir las garantías de que trata el Título III de las Disposiciones Especiales en las órdenes de compra derivadas </w:t>
      </w:r>
      <w:r w:rsidRPr="001B3C82">
        <w:rPr>
          <w:rFonts w:ascii="Arial" w:eastAsia="Times New Roman" w:hAnsi="Arial" w:cs="Arial"/>
          <w:color w:val="000000"/>
          <w:sz w:val="24"/>
          <w:szCs w:val="24"/>
          <w:lang w:eastAsia="es-ES"/>
        </w:rPr>
        <w:lastRenderedPageBreak/>
        <w:t>de los Acuerdos Marco de Precios, a menos que el Acuerdo Marco de Precios respectivo disponga lo contrario.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49. </w:t>
      </w:r>
      <w:r w:rsidRPr="001B3C82">
        <w:rPr>
          <w:rFonts w:ascii="Arial" w:eastAsia="Times New Roman" w:hAnsi="Arial" w:cs="Arial"/>
          <w:b/>
          <w:bCs/>
          <w:i/>
          <w:iCs/>
          <w:color w:val="000000"/>
          <w:sz w:val="24"/>
          <w:szCs w:val="24"/>
          <w:lang w:eastAsia="es-ES"/>
        </w:rPr>
        <w:t>Proceso de contratación para un Acuerdo Marco de Precios.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Colombia Compra Eficiente debe diseñar y organizar el Proceso de Contratación para los Acuerdos Marco de Precios por licitación pública y celebrar los Acuerdos Marco de Precios.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Acuerdo Marco de Precios debe establecer, entre otros aspectos, la forma de: a) eva</w:t>
      </w:r>
      <w:r w:rsidRPr="001B3C82">
        <w:rPr>
          <w:rFonts w:ascii="Arial" w:eastAsia="Times New Roman" w:hAnsi="Arial" w:cs="Arial"/>
          <w:color w:val="000000"/>
          <w:sz w:val="24"/>
          <w:szCs w:val="24"/>
          <w:lang w:eastAsia="es-ES"/>
        </w:rPr>
        <w:softHyphen/>
        <w:t>luar el cumplimiento de las obligaciones a cargo de los proveedores y de los compradores; b) proceder frente al incumplimiento de las órdenes de compra; y c) actuar frente a los reclamos de calidad y oportunidad de la prestación.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Selección abreviada para la adquisición de Bienes y Servicios de Características Técnicas Uniformes en bolsas de productos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50. </w:t>
      </w:r>
      <w:r w:rsidRPr="001B3C82">
        <w:rPr>
          <w:rFonts w:ascii="Arial" w:eastAsia="Times New Roman" w:hAnsi="Arial" w:cs="Arial"/>
          <w:b/>
          <w:bCs/>
          <w:i/>
          <w:iCs/>
          <w:color w:val="000000"/>
          <w:sz w:val="24"/>
          <w:szCs w:val="24"/>
          <w:lang w:eastAsia="es-ES"/>
        </w:rPr>
        <w:t>Régimen aplicable.</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Además de lo previsto en el Decreto número </w:t>
      </w:r>
      <w:hyperlink r:id="rId25" w:anchor="0" w:history="1">
        <w:r w:rsidRPr="001B3C82">
          <w:rPr>
            <w:rFonts w:ascii="Arial" w:eastAsia="Times New Roman" w:hAnsi="Arial" w:cs="Arial"/>
            <w:color w:val="0000FF"/>
            <w:sz w:val="24"/>
            <w:szCs w:val="24"/>
            <w:u w:val="single"/>
            <w:lang w:eastAsia="es-ES"/>
          </w:rPr>
          <w:t>2555</w:t>
        </w:r>
      </w:hyperlink>
      <w:r w:rsidRPr="001B3C82">
        <w:rPr>
          <w:rFonts w:ascii="Arial" w:eastAsia="Times New Roman" w:hAnsi="Arial" w:cs="Arial"/>
          <w:color w:val="000000"/>
          <w:sz w:val="24"/>
          <w:szCs w:val="24"/>
          <w:lang w:eastAsia="es-ES"/>
        </w:rPr>
        <w:t> de 2010 y las normas que lo modifiquen, aclaren, adicionen o sustituyan y los reglamentos internos de las bolsas de productos, las siguientes disposiciones son aplicables a la adqui</w:t>
      </w:r>
      <w:r w:rsidRPr="001B3C82">
        <w:rPr>
          <w:rFonts w:ascii="Arial" w:eastAsia="Times New Roman" w:hAnsi="Arial" w:cs="Arial"/>
          <w:color w:val="000000"/>
          <w:sz w:val="24"/>
          <w:szCs w:val="24"/>
          <w:lang w:eastAsia="es-ES"/>
        </w:rPr>
        <w:softHyphen/>
        <w:t>sición de Bienes y Servicios de Características Técnicas Uniformes en bolsas de productos.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51. </w:t>
      </w:r>
      <w:r w:rsidRPr="001B3C82">
        <w:rPr>
          <w:rFonts w:ascii="Arial" w:eastAsia="Times New Roman" w:hAnsi="Arial" w:cs="Arial"/>
          <w:b/>
          <w:bCs/>
          <w:i/>
          <w:iCs/>
          <w:color w:val="000000"/>
          <w:sz w:val="24"/>
          <w:szCs w:val="24"/>
          <w:lang w:eastAsia="es-ES"/>
        </w:rPr>
        <w:t>Planeación de una adquisición en la bolsa de productos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estudiar, comparar e identificar las ventajas de utilizar la bolsa de productos para la adquisición respectiva, frente a la subasta inversa, al Acuerdo Marco de Precios o a la pro</w:t>
      </w:r>
      <w:r w:rsidRPr="001B3C82">
        <w:rPr>
          <w:rFonts w:ascii="Arial" w:eastAsia="Times New Roman" w:hAnsi="Arial" w:cs="Arial"/>
          <w:color w:val="000000"/>
          <w:sz w:val="24"/>
          <w:szCs w:val="24"/>
          <w:lang w:eastAsia="es-ES"/>
        </w:rPr>
        <w:softHyphen/>
        <w:t>moción de un nuevo Acuerdo Marco de Precios para tales bienes o servicios, incluyendo el análisis del proceso de selección del comisionista, los costos asociados a la selección, el valor de la comisión y de las garantías.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estudio mencionado debe mostrar la forma en que la entidad estatal garantiza los principios y objetivos del sistema de compras y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52. </w:t>
      </w:r>
      <w:r w:rsidRPr="001B3C82">
        <w:rPr>
          <w:rFonts w:ascii="Arial" w:eastAsia="Times New Roman" w:hAnsi="Arial" w:cs="Arial"/>
          <w:b/>
          <w:bCs/>
          <w:i/>
          <w:iCs/>
          <w:color w:val="000000"/>
          <w:sz w:val="24"/>
          <w:szCs w:val="24"/>
          <w:lang w:eastAsia="es-ES"/>
        </w:rPr>
        <w:t>Requisitos para actuar como comisionista de entidad estatal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puede exigir a los comisionistas interesados en participar en el procedimiento de selección a través de las bolsas de productos, el cumplimiento de requisitos habilitantes adicionales a su condición de tales, siempre y cuando estos sean adecuados y proporcionales al objeto a contratar y a su valor.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53. </w:t>
      </w:r>
      <w:r w:rsidRPr="001B3C82">
        <w:rPr>
          <w:rFonts w:ascii="Arial" w:eastAsia="Times New Roman" w:hAnsi="Arial" w:cs="Arial"/>
          <w:b/>
          <w:bCs/>
          <w:i/>
          <w:iCs/>
          <w:color w:val="000000"/>
          <w:sz w:val="24"/>
          <w:szCs w:val="24"/>
          <w:lang w:eastAsia="es-ES"/>
        </w:rPr>
        <w:t>Selección del comisionista.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seleccionar al comisio</w:t>
      </w:r>
      <w:r w:rsidRPr="001B3C82">
        <w:rPr>
          <w:rFonts w:ascii="Arial" w:eastAsia="Times New Roman" w:hAnsi="Arial" w:cs="Arial"/>
          <w:color w:val="000000"/>
          <w:sz w:val="24"/>
          <w:szCs w:val="24"/>
          <w:lang w:eastAsia="es-ES"/>
        </w:rPr>
        <w:softHyphen/>
        <w:t>nista de acuerdo con el procedimiento interno aplicable en la bolsa de productos, el cual debe ser competitivo.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publicar el contrato suscrito con el comisionista seleccionado y sus modificaciones en el Secop.</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Artículo 54. </w:t>
      </w:r>
      <w:r w:rsidRPr="001B3C82">
        <w:rPr>
          <w:rFonts w:ascii="Arial" w:eastAsia="Times New Roman" w:hAnsi="Arial" w:cs="Arial"/>
          <w:b/>
          <w:bCs/>
          <w:i/>
          <w:iCs/>
          <w:color w:val="000000"/>
          <w:sz w:val="24"/>
          <w:szCs w:val="24"/>
          <w:lang w:eastAsia="es-ES"/>
        </w:rPr>
        <w:t>Disponibilidad presupuestal.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Para celebrar el contrato de comisión, la en</w:t>
      </w:r>
      <w:r w:rsidRPr="001B3C82">
        <w:rPr>
          <w:rFonts w:ascii="Arial" w:eastAsia="Times New Roman" w:hAnsi="Arial" w:cs="Arial"/>
          <w:color w:val="000000"/>
          <w:sz w:val="24"/>
          <w:szCs w:val="24"/>
          <w:lang w:eastAsia="es-ES"/>
        </w:rPr>
        <w:softHyphen/>
        <w:t>tidad estatal debe acreditar que cuenta con la disponibilidad presupuestal para el contrato de comisión, para la operación que por cuenta suya adelanta el comisionista en la bolsa de productos, para las garantías y los demás pagos que deba hacer como consecuencia de la adquisición en bolsa de productos, de acuerdo con el reglamento de la bolsa en la cual la entidad estatal haga la negociación.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55. </w:t>
      </w:r>
      <w:r w:rsidRPr="001B3C82">
        <w:rPr>
          <w:rFonts w:ascii="Arial" w:eastAsia="Times New Roman" w:hAnsi="Arial" w:cs="Arial"/>
          <w:b/>
          <w:bCs/>
          <w:i/>
          <w:iCs/>
          <w:color w:val="000000"/>
          <w:sz w:val="24"/>
          <w:szCs w:val="24"/>
          <w:lang w:eastAsia="es-ES"/>
        </w:rPr>
        <w:t>Lista de Bienes y Servicios de Características Técnicas Uniformes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bolsas de productos deben estandarizar, tipificar, elaborar y actualizar una lista de los Bienes y Servicios de Características Técnicas Uniformes susceptibles de ser adquiridos por las entidades estatales, de tal manera que solo aquellos que estén en la lista puedan ser adquiridos a través de la bolsa de que se trate.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bolsas de productos deben mantener esta lista a disposición de las entidades estatales y del público en general en sus oficinas y en la correspondiente página web, sin perjuicio de cualquier otro medio de divulgación.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56. </w:t>
      </w:r>
      <w:r w:rsidRPr="001B3C82">
        <w:rPr>
          <w:rFonts w:ascii="Arial" w:eastAsia="Times New Roman" w:hAnsi="Arial" w:cs="Arial"/>
          <w:b/>
          <w:bCs/>
          <w:i/>
          <w:iCs/>
          <w:color w:val="000000"/>
          <w:sz w:val="24"/>
          <w:szCs w:val="24"/>
          <w:lang w:eastAsia="es-ES"/>
        </w:rPr>
        <w:t>Garantía única a favor de la entidad estatal.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Como requisito para la eje</w:t>
      </w:r>
      <w:r w:rsidRPr="001B3C82">
        <w:rPr>
          <w:rFonts w:ascii="Arial" w:eastAsia="Times New Roman" w:hAnsi="Arial" w:cs="Arial"/>
          <w:color w:val="000000"/>
          <w:sz w:val="24"/>
          <w:szCs w:val="24"/>
          <w:lang w:eastAsia="es-ES"/>
        </w:rPr>
        <w:softHyphen/>
        <w:t>cución del contrato de comisión, el comisionista seleccionado debe constituir a favor de la entidad estatal comitente la garantía única de cumplimiento, en relación con el valor de la comisión que la entidad estatal pagará al comisionista por sus servicios.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57. </w:t>
      </w:r>
      <w:r w:rsidRPr="001B3C82">
        <w:rPr>
          <w:rFonts w:ascii="Arial" w:eastAsia="Times New Roman" w:hAnsi="Arial" w:cs="Arial"/>
          <w:b/>
          <w:bCs/>
          <w:i/>
          <w:iCs/>
          <w:color w:val="000000"/>
          <w:sz w:val="24"/>
          <w:szCs w:val="24"/>
          <w:lang w:eastAsia="es-ES"/>
        </w:rPr>
        <w:t>Garantías de cumplimiento a favor del organismo de compensación de la bolsa de productos.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y el comitente vendedor deben constituir a favor del organismo de compensación de la bolsa de productos las garantías establecidas en su reglamento, para garantizar el cumplimiento de las negociaciones mediante las cuales la entidad estatal adquiere bienes y servicios de características técnicas uniformes.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entidades estatales pueden exigir al comitente vendedor garantías adicionales a las señaladas en el presente artículo, siempre y cuando resulten adecuadas y proporcionales al objeto a contratar y a su valor.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58. </w:t>
      </w:r>
      <w:r w:rsidRPr="001B3C82">
        <w:rPr>
          <w:rFonts w:ascii="Arial" w:eastAsia="Times New Roman" w:hAnsi="Arial" w:cs="Arial"/>
          <w:b/>
          <w:bCs/>
          <w:i/>
          <w:iCs/>
          <w:color w:val="000000"/>
          <w:sz w:val="24"/>
          <w:szCs w:val="24"/>
          <w:lang w:eastAsia="es-ES"/>
        </w:rPr>
        <w:t>Supervisión del cumplimiento de la operación.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designar un supervisor de la ejecución de las operaciones que por su cuenta realizan las bolsas de productos y del contrato de comisión. Si la entidad estatal verifica inconsistencias en la ejecución, debe poner en conocimiento de la bolsa tal situación para que esta la exa</w:t>
      </w:r>
      <w:r w:rsidRPr="001B3C82">
        <w:rPr>
          <w:rFonts w:ascii="Arial" w:eastAsia="Times New Roman" w:hAnsi="Arial" w:cs="Arial"/>
          <w:color w:val="000000"/>
          <w:sz w:val="24"/>
          <w:szCs w:val="24"/>
          <w:lang w:eastAsia="es-ES"/>
        </w:rPr>
        <w:softHyphen/>
        <w:t>mine y adopte las medidas necesarias para dirimir la controversia de conformidad con sus reglamentos y, de ser el caso, notifique del incumplimiento a su organismo de compensación.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Contratación de Menor Cuantía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Artículo 59. </w:t>
      </w:r>
      <w:r w:rsidRPr="001B3C82">
        <w:rPr>
          <w:rFonts w:ascii="Arial" w:eastAsia="Times New Roman" w:hAnsi="Arial" w:cs="Arial"/>
          <w:b/>
          <w:bCs/>
          <w:i/>
          <w:iCs/>
          <w:color w:val="000000"/>
          <w:sz w:val="24"/>
          <w:szCs w:val="24"/>
          <w:lang w:eastAsia="es-ES"/>
        </w:rPr>
        <w:t>Procedimiento para la selección abreviada de menor cuantía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Además de las normas generales establecidas en el presente decreto, las siguientes reglas son aplicables a la selección abreviada de menor cuantía: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En un término no mayor a tres (3) días hábiles contados a partir de la fecha de apertura del Proceso de Contratación los interesados deben manifestar su intención de participar, a través del mecanismo establecido para el efecto en los pliegos de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Si la entidad estatal recibe más de diez (10) manifestaciones de interés puede continuar el proceso o hacer un sorteo para seleccionar máximo diez (10) interesados con quienes continuará el Proceso de Contratación. La entidad estatal debe establecer en los pliegos de condiciones si hay lugar a sorteo y la forma en la cual lo hará.</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Si hay lugar a sorteo, el plazo para la presentación de las ofertas empezará a correr el día hábil siguiente a la fecha en la cual la entidad estatal informe a los interesados el resultado del sorteo.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entidad estatal debe publicar el informe de evaluación de ofertas durante tres (3) días hábiles.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Otros procesos de selección abreviada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60. </w:t>
      </w:r>
      <w:r w:rsidRPr="001B3C82">
        <w:rPr>
          <w:rFonts w:ascii="Arial" w:eastAsia="Times New Roman" w:hAnsi="Arial" w:cs="Arial"/>
          <w:b/>
          <w:bCs/>
          <w:i/>
          <w:iCs/>
          <w:color w:val="000000"/>
          <w:sz w:val="24"/>
          <w:szCs w:val="24"/>
          <w:lang w:eastAsia="es-ES"/>
        </w:rPr>
        <w:t>Contratos de prestación de servicios de salud.</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que requiera la prestación de servicios de salud debe utilizar el procedimiento de selección abreviada de menor cuantía. Las personas naturales o jurídicas que presten estos servicios deben estar inscritas en el registro que para el efecto lleve el Ministerio de Salud y Protección Social o quien haga sus veces.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61</w:t>
      </w:r>
      <w:r w:rsidRPr="001B3C82">
        <w:rPr>
          <w:rFonts w:ascii="Arial" w:eastAsia="Times New Roman" w:hAnsi="Arial" w:cs="Arial"/>
          <w:b/>
          <w:bCs/>
          <w:i/>
          <w:iCs/>
          <w:color w:val="000000"/>
          <w:sz w:val="24"/>
          <w:szCs w:val="24"/>
          <w:lang w:eastAsia="es-ES"/>
        </w:rPr>
        <w:t>. Contratación cuyo proceso de licitación pública haya sido declarado desierto.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que haya declarado desierta una licitación puede adelantar el Proceso de Contratación correspondiente aplicando las normas del proceso de selección abreviada de menor cuantía, para lo cual debe prescindir de: a) recibir manifestaciones de interés, y b) realizar el sorteo de oferentes. En este caso, la entidad estatal debe expedir el acto de apertura del proceso de contratación dentro de los cuatro (4) meses siguientes a la declaratoria de desierta.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62. </w:t>
      </w:r>
      <w:r w:rsidRPr="001B3C82">
        <w:rPr>
          <w:rFonts w:ascii="Arial" w:eastAsia="Times New Roman" w:hAnsi="Arial" w:cs="Arial"/>
          <w:b/>
          <w:bCs/>
          <w:i/>
          <w:iCs/>
          <w:color w:val="000000"/>
          <w:sz w:val="24"/>
          <w:szCs w:val="24"/>
          <w:lang w:eastAsia="es-ES"/>
        </w:rPr>
        <w:t>Adquisición de productos de origen o destinación agropecuaria.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w:t>
      </w:r>
      <w:r w:rsidRPr="001B3C82">
        <w:rPr>
          <w:rFonts w:ascii="Arial" w:eastAsia="Times New Roman" w:hAnsi="Arial" w:cs="Arial"/>
          <w:color w:val="000000"/>
          <w:sz w:val="24"/>
          <w:szCs w:val="24"/>
          <w:lang w:eastAsia="es-ES"/>
        </w:rPr>
        <w:softHyphen/>
        <w:t>tidad estatal debe aplicar el proceso de adquisición en bolsa de productos de que tratan los artículos 50 a 58 del presente decreto para adquirir productos de origen o destinación agropecuaria ofrecidos en las bolsas de productos. La entidad estatal puede adquirir tales productos fuera de bolsa si lo hace en mejores condiciones. En este caso la entidad estatal debe expresar en los documentos del proceso esta situación.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63. </w:t>
      </w:r>
      <w:r w:rsidRPr="001B3C82">
        <w:rPr>
          <w:rFonts w:ascii="Arial" w:eastAsia="Times New Roman" w:hAnsi="Arial" w:cs="Arial"/>
          <w:b/>
          <w:bCs/>
          <w:i/>
          <w:iCs/>
          <w:color w:val="000000"/>
          <w:sz w:val="24"/>
          <w:szCs w:val="24"/>
          <w:lang w:eastAsia="es-ES"/>
        </w:rPr>
        <w:t>Contratación de empresas industriales y comerciales del Estado.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 xml:space="preserve">Las empresas industriales y comerciales del Estado y las sociedades </w:t>
      </w:r>
      <w:r w:rsidRPr="001B3C82">
        <w:rPr>
          <w:rFonts w:ascii="Arial" w:eastAsia="Times New Roman" w:hAnsi="Arial" w:cs="Arial"/>
          <w:color w:val="000000"/>
          <w:sz w:val="24"/>
          <w:szCs w:val="24"/>
          <w:lang w:eastAsia="es-ES"/>
        </w:rPr>
        <w:lastRenderedPageBreak/>
        <w:t>de economía mixta, sus filiales y las empresas en las cuales el Estado tenga más del cincuenta por ciento (50%) del capital social que no se encuentren en situación de competencia, deben utilizar el procedi</w:t>
      </w:r>
      <w:r w:rsidRPr="001B3C82">
        <w:rPr>
          <w:rFonts w:ascii="Arial" w:eastAsia="Times New Roman" w:hAnsi="Arial" w:cs="Arial"/>
          <w:color w:val="000000"/>
          <w:sz w:val="24"/>
          <w:szCs w:val="24"/>
          <w:lang w:eastAsia="es-ES"/>
        </w:rPr>
        <w:softHyphen/>
        <w:t>miento de selección abreviada de menor cuantía para los contratos que tengan como objeto su actividad comercial e industrial, salvo para los contratos de obra pública, consultoría, prestación de servicios, concesión, encargo fiduciario y fiducia pública para los cuales se aplicará la modalidad que corresponda.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64. </w:t>
      </w:r>
      <w:r w:rsidRPr="001B3C82">
        <w:rPr>
          <w:rFonts w:ascii="Arial" w:eastAsia="Times New Roman" w:hAnsi="Arial" w:cs="Arial"/>
          <w:b/>
          <w:bCs/>
          <w:i/>
          <w:iCs/>
          <w:color w:val="000000"/>
          <w:sz w:val="24"/>
          <w:szCs w:val="24"/>
          <w:lang w:eastAsia="es-ES"/>
        </w:rPr>
        <w:t>Contratación de entidades estatales dedicadas a la protección de derechos humanos y población con alto grado de vulnerabilidad.</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que tengan a su cargo la ejecución de los programas a los que se refiere el literal </w:t>
      </w:r>
      <w:hyperlink r:id="rId26" w:anchor="2.2.h" w:history="1">
        <w:r w:rsidRPr="001B3C82">
          <w:rPr>
            <w:rFonts w:ascii="Arial" w:eastAsia="Times New Roman" w:hAnsi="Arial" w:cs="Arial"/>
            <w:color w:val="0000FF"/>
            <w:sz w:val="24"/>
            <w:szCs w:val="24"/>
            <w:u w:val="single"/>
            <w:lang w:eastAsia="es-ES"/>
          </w:rPr>
          <w:t>h</w:t>
        </w:r>
      </w:hyperlink>
      <w:r w:rsidRPr="001B3C82">
        <w:rPr>
          <w:rFonts w:ascii="Arial" w:eastAsia="Times New Roman" w:hAnsi="Arial" w:cs="Arial"/>
          <w:color w:val="000000"/>
          <w:sz w:val="24"/>
          <w:szCs w:val="24"/>
          <w:lang w:eastAsia="es-ES"/>
        </w:rPr>
        <w:t>) del numeral 2 del artículo 2° de la Ley 1150 de 2007 deben aplicar el procedimiento establecido para la selección abreviada de menor cuantía.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65. </w:t>
      </w:r>
      <w:r w:rsidRPr="001B3C82">
        <w:rPr>
          <w:rFonts w:ascii="Arial" w:eastAsia="Times New Roman" w:hAnsi="Arial" w:cs="Arial"/>
          <w:b/>
          <w:bCs/>
          <w:i/>
          <w:iCs/>
          <w:color w:val="000000"/>
          <w:sz w:val="24"/>
          <w:szCs w:val="24"/>
          <w:lang w:eastAsia="es-ES"/>
        </w:rPr>
        <w:t>Selección abreviada para la adquisición de bienes y servicios para la De</w:t>
      </w:r>
      <w:r w:rsidRPr="001B3C82">
        <w:rPr>
          <w:rFonts w:ascii="Arial" w:eastAsia="Times New Roman" w:hAnsi="Arial" w:cs="Arial"/>
          <w:b/>
          <w:bCs/>
          <w:i/>
          <w:iCs/>
          <w:color w:val="000000"/>
          <w:sz w:val="24"/>
          <w:szCs w:val="24"/>
          <w:lang w:eastAsia="es-ES"/>
        </w:rPr>
        <w:softHyphen/>
        <w:t>fensa y Seguridad Nacional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que adquieren bienes y servicios para la Defensa y Seguridad Nacional deben utilizar el procedimiento de selección abreviada de menor cuantía para las siguientes categorías: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Materiales explosivos y pirotécnicos, materias primas para su fabricación y accesorios para su empleo.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Paracaídas y equipos de salto para unidades aerotransportadas, incluidos los equipos y partes necesarios para su mantenimiento.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Los equipos de buceo y de voladuras submarinas, sus repuestos y accesorios.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Los elementos necesarios para mantener el orden y la seguridad en los establecimien</w:t>
      </w:r>
      <w:r w:rsidRPr="001B3C82">
        <w:rPr>
          <w:rFonts w:ascii="Arial" w:eastAsia="Times New Roman" w:hAnsi="Arial" w:cs="Arial"/>
          <w:color w:val="000000"/>
          <w:sz w:val="24"/>
          <w:szCs w:val="24"/>
          <w:lang w:eastAsia="es-ES"/>
        </w:rPr>
        <w:softHyphen/>
        <w:t>tos de reclusión nacional del sistema penitenciario y carcelario colombiano, tales como sistemas de seguridad, armas y equipos incluyendo máquinas de rayos X, arcos detectores de metales, detectores manuales de metales, visores nocturnos y demás.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Los bienes y servicios requeridos por la Registraduría Nacional del Estado Civil para adelantar el proceso de modernización de la cedulación, identificación ciudadana, los requeridos por las entidades estatales para acceder a los sistemas de información de la Registraduría Nacional del Estado Civil y los requeridos para las elecciones populares.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alimentación del personal de las Fuerzas Militares y de la Policía Nacional que comprende las raciones de campaña, el abastecimiento de las unidades en operaciones, en áreas de instrucción y entrenamiento, cuarteles, guarniciones militares, escuelas de for</w:t>
      </w:r>
      <w:r w:rsidRPr="001B3C82">
        <w:rPr>
          <w:rFonts w:ascii="Arial" w:eastAsia="Times New Roman" w:hAnsi="Arial" w:cs="Arial"/>
          <w:color w:val="000000"/>
          <w:sz w:val="24"/>
          <w:szCs w:val="24"/>
          <w:lang w:eastAsia="es-ES"/>
        </w:rPr>
        <w:softHyphen/>
        <w:t>mación militar y policial y cualquier tipo de instalación militar o policial; incluyendo su adquisición, suministro, transporte, almacenamiento, manipulación y transformación, por cualquier medio económico, técnico y/o jurídico.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7. Elementos necesarios para la dotación de vestuario o equipo individual o colectivo de la Fuerza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Medicamentos e insumos médicos-quirúrgicos de estrecho margen terapéutico, para enfermedades de alto costo.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9. La prestación de servicios médicos asistenciales y prioritarios para enfermedades de alto costo.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10. Equipos de hospitales militares y establecimientos de sanidad del sistema de salud de las Fuerzas Militares y de la Policía Nacional, equipos de sanidad de campaña y equipos militares de campaña destinados a la defensa nacional y al uso privativo de las Fuerzas Militares.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11. El diseño, adquisición, construcción, adecuación, instalación y mantenimiento de sistemas de tratamiento y suministro de agua potable, plantas de agua residual y de desechos sólidos que requieran las Fuerzas Militares y la Policía Nacional.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12. Los bienes y servicios que sean adquiridos con cargo a las partidas fijas o asimiladas de las unidades militares y a las partidas presupuestales asignadas en los rubros de apoyo de operaciones militares y policiales y comicios electorales.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13. Adquisición, adecuación de las instalaciones de la Rama Judicial, del Ministerio Público y excepcionalmente de la Unidad Nacional de Protección, que se requieran por mo</w:t>
      </w:r>
      <w:r w:rsidRPr="001B3C82">
        <w:rPr>
          <w:rFonts w:ascii="Arial" w:eastAsia="Times New Roman" w:hAnsi="Arial" w:cs="Arial"/>
          <w:color w:val="000000"/>
          <w:sz w:val="24"/>
          <w:szCs w:val="24"/>
          <w:lang w:eastAsia="es-ES"/>
        </w:rPr>
        <w:softHyphen/>
        <w:t>tivos de seguridad, en razón de riesgos previamente calificados por la autoridad competente.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14. Adquisición de vehículos para blindar, repuestos para automotores, equipos de seguridad, motocicletas, sistemas de comunicaciones, equipos de rayos X de detección de armas, de explosivos plásticos, de gases y de correspondencia, para la seguridad y protección de los servidores y ex servidores de la Rama Judicial del Ministerio Público.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15. El mantenimiento de los bienes y servicios señalados en el presente artículo, así como las consultorías que para la adquisición o mantenimiento de los mismos se requieran, incluyendo las interventorías necesarias para la ejecución de los respectivos contratos.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16. Bienes y servicios requeridos directamente para la implementación y ejecución del Sistema Integrado de Emergencia y Seguridad (SIES) y sus Subsistemas.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17. Los contratos celebrados por la Fiscalía General de la Nación o el Consejo Superior de la Judicatura que requieren reserva.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18. Los contratos celebrados por el Instituto Nacional de Vías (Invías) para el desarrollo del Programa de Seguridad de Carreteras, siempre que la </w:t>
      </w:r>
      <w:r w:rsidRPr="001B3C82">
        <w:rPr>
          <w:rFonts w:ascii="Arial" w:eastAsia="Times New Roman" w:hAnsi="Arial" w:cs="Arial"/>
          <w:color w:val="000000"/>
          <w:sz w:val="24"/>
          <w:szCs w:val="24"/>
          <w:lang w:eastAsia="es-ES"/>
        </w:rPr>
        <w:lastRenderedPageBreak/>
        <w:t>adquisición de bienes, obras o ser</w:t>
      </w:r>
      <w:r w:rsidRPr="001B3C82">
        <w:rPr>
          <w:rFonts w:ascii="Arial" w:eastAsia="Times New Roman" w:hAnsi="Arial" w:cs="Arial"/>
          <w:color w:val="000000"/>
          <w:sz w:val="24"/>
          <w:szCs w:val="24"/>
          <w:lang w:eastAsia="es-ES"/>
        </w:rPr>
        <w:softHyphen/>
        <w:t>vicios se haga con recursos que administra con destinación específica para el sector defensa.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Cuando los bienes y servicios para la Defensa y Seguridad Nacional sean Bienes y Servicios de Características Técnicas Uniformes, las entidades estatales deben utilizar la subasta inversa, el Acuerdo Marco de Precios o la bolsa de productos.</w:t>
      </w:r>
    </w:p>
    <w:p w:rsidR="001B3C82" w:rsidRPr="001B3C82" w:rsidRDefault="001B3C82" w:rsidP="001B3C82">
      <w:pPr>
        <w:spacing w:before="100" w:beforeAutospacing="1" w:after="119" w:line="240" w:lineRule="auto"/>
        <w:rPr>
          <w:rFonts w:ascii="Arial" w:eastAsia="Times New Roman" w:hAnsi="Arial" w:cs="Arial"/>
          <w:color w:val="000000"/>
          <w:sz w:val="24"/>
          <w:szCs w:val="24"/>
          <w:shd w:val="clear" w:color="auto" w:fill="FFFFFF"/>
          <w:lang w:eastAsia="es-ES"/>
        </w:rPr>
      </w:pPr>
      <w:bookmarkStart w:id="7" w:name="65N"/>
      <w:r w:rsidRPr="001B3C82">
        <w:rPr>
          <w:rFonts w:ascii="Arial" w:eastAsia="Times New Roman" w:hAnsi="Arial" w:cs="Arial"/>
          <w:b/>
          <w:bCs/>
          <w:color w:val="000000"/>
          <w:sz w:val="24"/>
          <w:szCs w:val="24"/>
          <w:shd w:val="clear" w:color="auto" w:fill="FFFFFF"/>
          <w:lang w:eastAsia="es-ES"/>
        </w:rPr>
        <w:t> </w:t>
      </w:r>
      <w:bookmarkEnd w:id="7"/>
      <w:r w:rsidRPr="001B3C82">
        <w:rPr>
          <w:rFonts w:ascii="Arial" w:eastAsia="Times New Roman" w:hAnsi="Arial" w:cs="Arial"/>
          <w:b/>
          <w:bCs/>
          <w:color w:val="000000"/>
          <w:sz w:val="24"/>
          <w:szCs w:val="24"/>
          <w:shd w:val="clear" w:color="auto" w:fill="FFFFFF"/>
          <w:lang w:eastAsia="es-ES"/>
        </w:rPr>
        <w:t>NOTA: Artículo suspendido de manera provisional, en su totalidad, mediante Fallo del Consejo de Estado S11001-03-26-000-2014-00035-00(50</w:t>
      </w:r>
      <w:hyperlink r:id="rId27" w:anchor="2" w:history="1">
        <w:r w:rsidRPr="001B3C82">
          <w:rPr>
            <w:rFonts w:ascii="Arial" w:eastAsia="Times New Roman" w:hAnsi="Arial" w:cs="Arial"/>
            <w:color w:val="0000FF"/>
            <w:sz w:val="24"/>
            <w:szCs w:val="24"/>
            <w:u w:val="single"/>
            <w:shd w:val="clear" w:color="auto" w:fill="FFFFFF"/>
            <w:lang w:eastAsia="es-ES"/>
          </w:rPr>
          <w:t>222</w:t>
        </w:r>
      </w:hyperlink>
      <w:r w:rsidRPr="001B3C82">
        <w:rPr>
          <w:rFonts w:ascii="Arial" w:eastAsia="Times New Roman" w:hAnsi="Arial" w:cs="Arial"/>
          <w:b/>
          <w:bCs/>
          <w:color w:val="000000"/>
          <w:sz w:val="24"/>
          <w:szCs w:val="24"/>
          <w:shd w:val="clear" w:color="auto" w:fill="FFFFFF"/>
          <w:lang w:eastAsia="es-ES"/>
        </w:rPr>
        <w:t>) de 2014.</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Concurso de méritos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66. </w:t>
      </w:r>
      <w:r w:rsidRPr="001B3C82">
        <w:rPr>
          <w:rFonts w:ascii="Arial" w:eastAsia="Times New Roman" w:hAnsi="Arial" w:cs="Arial"/>
          <w:b/>
          <w:bCs/>
          <w:i/>
          <w:iCs/>
          <w:color w:val="000000"/>
          <w:sz w:val="24"/>
          <w:szCs w:val="24"/>
          <w:lang w:eastAsia="es-ES"/>
        </w:rPr>
        <w:t>Procedencia del concurso de méritos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se</w:t>
      </w:r>
      <w:r w:rsidRPr="001B3C82">
        <w:rPr>
          <w:rFonts w:ascii="Arial" w:eastAsia="Times New Roman" w:hAnsi="Arial" w:cs="Arial"/>
          <w:color w:val="000000"/>
          <w:sz w:val="24"/>
          <w:szCs w:val="24"/>
          <w:lang w:eastAsia="es-ES"/>
        </w:rPr>
        <w:softHyphen/>
        <w:t>leccionar sus contratistas a través del concurso de méritos para la prestación de servicios de consultoría de que trata el numeral </w:t>
      </w:r>
      <w:hyperlink r:id="rId28" w:anchor="32.2" w:history="1">
        <w:r w:rsidRPr="001B3C82">
          <w:rPr>
            <w:rFonts w:ascii="Arial" w:eastAsia="Times New Roman" w:hAnsi="Arial" w:cs="Arial"/>
            <w:color w:val="0000FF"/>
            <w:sz w:val="24"/>
            <w:szCs w:val="24"/>
            <w:u w:val="single"/>
            <w:lang w:eastAsia="es-ES"/>
          </w:rPr>
          <w:t>2</w:t>
        </w:r>
      </w:hyperlink>
      <w:r w:rsidRPr="001B3C82">
        <w:rPr>
          <w:rFonts w:ascii="Arial" w:eastAsia="Times New Roman" w:hAnsi="Arial" w:cs="Arial"/>
          <w:color w:val="000000"/>
          <w:sz w:val="24"/>
          <w:szCs w:val="24"/>
          <w:lang w:eastAsia="es-ES"/>
        </w:rPr>
        <w:t> del artículo 32 de la Ley 80 de 1993 y para los proyectos de arquitectura.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procedimiento para la selección de proyectos de arquitectura es el establecido en el Decreto número </w:t>
      </w:r>
      <w:hyperlink r:id="rId29" w:anchor="0" w:history="1">
        <w:r w:rsidRPr="001B3C82">
          <w:rPr>
            <w:rFonts w:ascii="Arial" w:eastAsia="Times New Roman" w:hAnsi="Arial" w:cs="Arial"/>
            <w:color w:val="0000FF"/>
            <w:sz w:val="24"/>
            <w:szCs w:val="24"/>
            <w:u w:val="single"/>
            <w:lang w:eastAsia="es-ES"/>
          </w:rPr>
          <w:t>2326</w:t>
        </w:r>
      </w:hyperlink>
      <w:r w:rsidRPr="001B3C82">
        <w:rPr>
          <w:rFonts w:ascii="Arial" w:eastAsia="Times New Roman" w:hAnsi="Arial" w:cs="Arial"/>
          <w:color w:val="000000"/>
          <w:sz w:val="24"/>
          <w:szCs w:val="24"/>
          <w:lang w:eastAsia="es-ES"/>
        </w:rPr>
        <w:t> de 1995, o la norma que lo modifiquen, aclaren, adicionen o sustituyan.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67. </w:t>
      </w:r>
      <w:r w:rsidRPr="001B3C82">
        <w:rPr>
          <w:rFonts w:ascii="Arial" w:eastAsia="Times New Roman" w:hAnsi="Arial" w:cs="Arial"/>
          <w:b/>
          <w:bCs/>
          <w:i/>
          <w:iCs/>
          <w:color w:val="000000"/>
          <w:sz w:val="24"/>
          <w:szCs w:val="24"/>
          <w:lang w:eastAsia="es-ES"/>
        </w:rPr>
        <w:t>Procedimiento del concurso de méritos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Además de las reglas generales previstas en la ley y en el presente decreto, las siguientes reglas son aplicables al concurso de méritos abierto o con precalificación: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entidad estatal en los pliegos de condiciones debe indicar la forma como calificará, entre otros, los siguientes criterios: a) la experiencia del interesado y del equipo de trabajo, y b) la formación académica y las publicaciones técnicas y científicas del equipo de trabajo.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entidad estatal debe publicar durante tres (3) días hábiles el informe de evaluación, el cual debe contener la calificación técnica y el orden de elegibilidad.</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entidad estatal debe revisar la oferta económica y verificar que está en el rango del valor estimado consignado en los documentos y estudios previos y del presupuesto asignado para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entidad estatal debe revisar con el oferente calificado en el primer lugar de elegibi</w:t>
      </w:r>
      <w:r w:rsidRPr="001B3C82">
        <w:rPr>
          <w:rFonts w:ascii="Arial" w:eastAsia="Times New Roman" w:hAnsi="Arial" w:cs="Arial"/>
          <w:color w:val="000000"/>
          <w:sz w:val="24"/>
          <w:szCs w:val="24"/>
          <w:lang w:eastAsia="es-ES"/>
        </w:rPr>
        <w:softHyphen/>
        <w:t xml:space="preserve">lidad la coherencia y consistencia entre: i) la necesidad identificada por la entidad estatal y el alcance de la oferta; ii) la consultoría ofrecida y el precio ofrecido, y iii) el precio ofrecido y la disponibilidad presupuestal del respectivo proceso de contratación. Si la entidad estatal y el oferente llegan a </w:t>
      </w:r>
      <w:r w:rsidRPr="001B3C82">
        <w:rPr>
          <w:rFonts w:ascii="Arial" w:eastAsia="Times New Roman" w:hAnsi="Arial" w:cs="Arial"/>
          <w:color w:val="000000"/>
          <w:sz w:val="24"/>
          <w:szCs w:val="24"/>
          <w:lang w:eastAsia="es-ES"/>
        </w:rPr>
        <w:lastRenderedPageBreak/>
        <w:t>un acuerdo sobre el alcance y el valor del contrato, dejarán constancia del mismo y firmarán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Si la entidad estatal y el oferente calificado en el primer lugar de elegibilidad no llegan a un acuerdo dejarán constancia de ello y la entidad estatal revisará con el oferente calificado en el segundo lugar de elegibilidad los aspectos a los que se refiere el numeral anterior. Si la entidad estatal y el oferente llegan a un acuerdo dejarán constancia del mismo y firmarán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Si la entidad estatal y el oferente calificado en el segundo lugar de elegibilidad no llegan a un acuerdo, la entidad estatal debe declarar desierto 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68. </w:t>
      </w:r>
      <w:r w:rsidRPr="001B3C82">
        <w:rPr>
          <w:rFonts w:ascii="Arial" w:eastAsia="Times New Roman" w:hAnsi="Arial" w:cs="Arial"/>
          <w:b/>
          <w:bCs/>
          <w:i/>
          <w:iCs/>
          <w:color w:val="000000"/>
          <w:sz w:val="24"/>
          <w:szCs w:val="24"/>
          <w:lang w:eastAsia="es-ES"/>
        </w:rPr>
        <w:t>Precalificación para el concurso de méritos.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la etapa de planeación del concurso de méritos, la entidad estatal puede hacer una precalificación de los oferentes cuando dada la complejidad de la consultoría lo considere pertinente.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69. </w:t>
      </w:r>
      <w:r w:rsidRPr="001B3C82">
        <w:rPr>
          <w:rFonts w:ascii="Arial" w:eastAsia="Times New Roman" w:hAnsi="Arial" w:cs="Arial"/>
          <w:b/>
          <w:bCs/>
          <w:i/>
          <w:iCs/>
          <w:color w:val="000000"/>
          <w:sz w:val="24"/>
          <w:szCs w:val="24"/>
          <w:lang w:eastAsia="es-ES"/>
        </w:rPr>
        <w:t>Aviso de convocatoria para la precalificación en el concurso de méritos.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 la entidad estatal decide adelantar el concurso de méritos con precalificación debe convocar a los interesados por medio de un aviso publicado en el Secop que debe tener la siguiente información: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mención del proceso de contratación para el cual se adelanta la precalificación.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forma en la cual los interesados deben presentar su manifestación de interés y acreditar los requisitos habilitantes de experiencia, formación, publicaciones y la capacidad de organización del interesado y su equipo de trabajo.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Los criterios que la entidad estatal tendrá en cuenta para conformar la lista de preca</w:t>
      </w:r>
      <w:r w:rsidRPr="001B3C82">
        <w:rPr>
          <w:rFonts w:ascii="Arial" w:eastAsia="Times New Roman" w:hAnsi="Arial" w:cs="Arial"/>
          <w:color w:val="000000"/>
          <w:sz w:val="24"/>
          <w:szCs w:val="24"/>
          <w:lang w:eastAsia="es-ES"/>
        </w:rPr>
        <w:softHyphen/>
        <w:t>lificados, incluyendo la mención de si hay un número máximo de precalificados.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El tipo de sorteo que la entidad estatal debe adelantar para conformar la lista de precalificados, cuando el número de interesados que cumple con las condiciones de la precalificación es superior al número máximo establecido para conformar la lista.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El cronograma de la precalificación.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70. </w:t>
      </w:r>
      <w:r w:rsidRPr="001B3C82">
        <w:rPr>
          <w:rFonts w:ascii="Arial" w:eastAsia="Times New Roman" w:hAnsi="Arial" w:cs="Arial"/>
          <w:b/>
          <w:bCs/>
          <w:i/>
          <w:iCs/>
          <w:color w:val="000000"/>
          <w:sz w:val="24"/>
          <w:szCs w:val="24"/>
          <w:lang w:eastAsia="es-ES"/>
        </w:rPr>
        <w:t>Informe de precalificación.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Luego de recibir las manifestaciones de interés y los documentos con los cuales los interesados acrediten la experiencia, formación, publi</w:t>
      </w:r>
      <w:r w:rsidRPr="001B3C82">
        <w:rPr>
          <w:rFonts w:ascii="Arial" w:eastAsia="Times New Roman" w:hAnsi="Arial" w:cs="Arial"/>
          <w:color w:val="000000"/>
          <w:sz w:val="24"/>
          <w:szCs w:val="24"/>
          <w:lang w:eastAsia="es-ES"/>
        </w:rPr>
        <w:softHyphen/>
        <w:t xml:space="preserve">caciones y la capacidad de organización, la entidad estatal debe adelantar la precalificación de acuerdo con lo dispuesto en el aviso de convocatoria para la precalificación. La entidad estatal debe elaborar un informe de precalificación y publicarlo en el Secop por el término establecido en el aviso de convocatoria para la precalificación. Los interesados </w:t>
      </w:r>
      <w:r w:rsidRPr="001B3C82">
        <w:rPr>
          <w:rFonts w:ascii="Arial" w:eastAsia="Times New Roman" w:hAnsi="Arial" w:cs="Arial"/>
          <w:color w:val="000000"/>
          <w:sz w:val="24"/>
          <w:szCs w:val="24"/>
          <w:lang w:eastAsia="es-ES"/>
        </w:rPr>
        <w:lastRenderedPageBreak/>
        <w:t>pueden hacer comentarios al informe de precalificación durante los dos (2) días hábiles siguientes a la publicación del mismo.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71. </w:t>
      </w:r>
      <w:r w:rsidRPr="001B3C82">
        <w:rPr>
          <w:rFonts w:ascii="Arial" w:eastAsia="Times New Roman" w:hAnsi="Arial" w:cs="Arial"/>
          <w:b/>
          <w:bCs/>
          <w:i/>
          <w:iCs/>
          <w:color w:val="000000"/>
          <w:sz w:val="24"/>
          <w:szCs w:val="24"/>
          <w:lang w:eastAsia="es-ES"/>
        </w:rPr>
        <w:t>Audiencia de precalificación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efectuar una audien</w:t>
      </w:r>
      <w:r w:rsidRPr="001B3C82">
        <w:rPr>
          <w:rFonts w:ascii="Arial" w:eastAsia="Times New Roman" w:hAnsi="Arial" w:cs="Arial"/>
          <w:color w:val="000000"/>
          <w:sz w:val="24"/>
          <w:szCs w:val="24"/>
          <w:lang w:eastAsia="es-ES"/>
        </w:rPr>
        <w:softHyphen/>
        <w:t>cia pública en la cual conformará la lista de interesados precalificados para participar en el proceso de contratación respectivo. En la audiencia contestará las observaciones al informe de precalificación y notificará la lista de precalificación de acuerdo con lo establecido en la ley. Si la entidad estatal establece un número máximo de interesados para conformar la lista de precalificados y el número de interesados que cumple con las condiciones de pre</w:t>
      </w:r>
      <w:r w:rsidRPr="001B3C82">
        <w:rPr>
          <w:rFonts w:ascii="Arial" w:eastAsia="Times New Roman" w:hAnsi="Arial" w:cs="Arial"/>
          <w:color w:val="000000"/>
          <w:sz w:val="24"/>
          <w:szCs w:val="24"/>
          <w:lang w:eastAsia="es-ES"/>
        </w:rPr>
        <w:softHyphen/>
        <w:t>calificación es superior al máximo establecido, en la audiencia de precalificación la entidad estatal debe hacer el sorteo para conformar la lista, de acuerdo con lo que haya establecido en el aviso de convocatoria.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la entidad estatal no puede conformar la lista de precalificados, puede continuar con el proceso de contratación en la modalidad de concurso de méritos abierto o sin precalificación.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72. </w:t>
      </w:r>
      <w:r w:rsidRPr="001B3C82">
        <w:rPr>
          <w:rFonts w:ascii="Arial" w:eastAsia="Times New Roman" w:hAnsi="Arial" w:cs="Arial"/>
          <w:b/>
          <w:bCs/>
          <w:i/>
          <w:iCs/>
          <w:color w:val="000000"/>
          <w:sz w:val="24"/>
          <w:szCs w:val="24"/>
          <w:lang w:eastAsia="es-ES"/>
        </w:rPr>
        <w:t>Efectos de la precalificación.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conformación de la lista de precalificados no obliga a la entidad estatal a abrir el proceso de contratación.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Contratación directa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73. </w:t>
      </w:r>
      <w:r w:rsidRPr="001B3C82">
        <w:rPr>
          <w:rFonts w:ascii="Arial" w:eastAsia="Times New Roman" w:hAnsi="Arial" w:cs="Arial"/>
          <w:b/>
          <w:bCs/>
          <w:i/>
          <w:iCs/>
          <w:color w:val="000000"/>
          <w:sz w:val="24"/>
          <w:szCs w:val="24"/>
          <w:lang w:eastAsia="es-ES"/>
        </w:rPr>
        <w:t>Acto administrativo de justificación de la contratación directa.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señalar en un acto administrativo la justificación para contratar bajo la moda</w:t>
      </w:r>
      <w:r w:rsidRPr="001B3C82">
        <w:rPr>
          <w:rFonts w:ascii="Arial" w:eastAsia="Times New Roman" w:hAnsi="Arial" w:cs="Arial"/>
          <w:color w:val="000000"/>
          <w:sz w:val="24"/>
          <w:szCs w:val="24"/>
          <w:lang w:eastAsia="es-ES"/>
        </w:rPr>
        <w:softHyphen/>
        <w:t>lidad de contratación directa, el cual debe contener: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causal que invoca para contratar directamente.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El objeto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El presupuesto para la contratación y las condiciones que exigirá al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El lugar en el cual los interesados pueden consultar los estudios y documentos previos.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Este acto administrativo no es necesario cuando el contrato a celebrar es de prestación de servicios profesionales y de apoyo a la gestión, y para los contratos de que tratan los literales a), b) y c) del artículo 75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74. </w:t>
      </w:r>
      <w:r w:rsidRPr="001B3C82">
        <w:rPr>
          <w:rFonts w:ascii="Arial" w:eastAsia="Times New Roman" w:hAnsi="Arial" w:cs="Arial"/>
          <w:b/>
          <w:bCs/>
          <w:i/>
          <w:iCs/>
          <w:color w:val="000000"/>
          <w:sz w:val="24"/>
          <w:szCs w:val="24"/>
          <w:lang w:eastAsia="es-ES"/>
        </w:rPr>
        <w:t>Declaración de urgencia manifiesta.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 la causal de contratación directa es la urgencia manifiesta, el acto administrativo que la declare hará las veces del acto ad</w:t>
      </w:r>
      <w:r w:rsidRPr="001B3C82">
        <w:rPr>
          <w:rFonts w:ascii="Arial" w:eastAsia="Times New Roman" w:hAnsi="Arial" w:cs="Arial"/>
          <w:color w:val="000000"/>
          <w:sz w:val="24"/>
          <w:szCs w:val="24"/>
          <w:lang w:eastAsia="es-ES"/>
        </w:rPr>
        <w:softHyphen/>
        <w:t>ministrativo de justificación, y en este caso la entidad estatal no está obligada a elaborar estudios y documentos previos.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Artículo 75. </w:t>
      </w:r>
      <w:r w:rsidRPr="001B3C82">
        <w:rPr>
          <w:rFonts w:ascii="Arial" w:eastAsia="Times New Roman" w:hAnsi="Arial" w:cs="Arial"/>
          <w:b/>
          <w:bCs/>
          <w:i/>
          <w:iCs/>
          <w:color w:val="000000"/>
          <w:sz w:val="24"/>
          <w:szCs w:val="24"/>
          <w:lang w:eastAsia="es-ES"/>
        </w:rPr>
        <w:t>No publicidad de estudios y documentos previos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estudios y documen</w:t>
      </w:r>
      <w:r w:rsidRPr="001B3C82">
        <w:rPr>
          <w:rFonts w:ascii="Arial" w:eastAsia="Times New Roman" w:hAnsi="Arial" w:cs="Arial"/>
          <w:color w:val="000000"/>
          <w:sz w:val="24"/>
          <w:szCs w:val="24"/>
          <w:lang w:eastAsia="es-ES"/>
        </w:rPr>
        <w:softHyphen/>
        <w:t>tos previos elaborados para los siguientes procesos de contratación no son públicos: a) la contratación de empréstitos; b) los contratos interadministrativos que celebre el Ministerio de Hacienda y Crédito Público con el Banco de la República, y c) los contratos a los que se refiere el numeral 17 del artículo 65 y el artículo 78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76. </w:t>
      </w:r>
      <w:r w:rsidRPr="001B3C82">
        <w:rPr>
          <w:rFonts w:ascii="Arial" w:eastAsia="Times New Roman" w:hAnsi="Arial" w:cs="Arial"/>
          <w:b/>
          <w:bCs/>
          <w:i/>
          <w:iCs/>
          <w:color w:val="000000"/>
          <w:sz w:val="24"/>
          <w:szCs w:val="24"/>
          <w:lang w:eastAsia="es-ES"/>
        </w:rPr>
        <w:t>Convenios o contratos interadministrativos.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modalidad de selección para la contratación entre entidades estatales es la contratación directa; y en consecuencia, le es aplicable lo establecido en el artículo 73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77. </w:t>
      </w:r>
      <w:r w:rsidRPr="001B3C82">
        <w:rPr>
          <w:rFonts w:ascii="Arial" w:eastAsia="Times New Roman" w:hAnsi="Arial" w:cs="Arial"/>
          <w:b/>
          <w:bCs/>
          <w:i/>
          <w:iCs/>
          <w:color w:val="000000"/>
          <w:sz w:val="24"/>
          <w:szCs w:val="24"/>
          <w:lang w:eastAsia="es-ES"/>
        </w:rPr>
        <w:t>No obligatoriedad de garantías.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la contratación directa la exigencia de garantías establecidas en el Título III de las disposiciones especiales del presente decreto no es obligatoria y la justificación para exigirlas o no debe estar en los estudios y docu</w:t>
      </w:r>
      <w:r w:rsidRPr="001B3C82">
        <w:rPr>
          <w:rFonts w:ascii="Arial" w:eastAsia="Times New Roman" w:hAnsi="Arial" w:cs="Arial"/>
          <w:color w:val="000000"/>
          <w:sz w:val="24"/>
          <w:szCs w:val="24"/>
          <w:lang w:eastAsia="es-ES"/>
        </w:rPr>
        <w:softHyphen/>
        <w:t>mentos previos.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78. </w:t>
      </w:r>
      <w:r w:rsidRPr="001B3C82">
        <w:rPr>
          <w:rFonts w:ascii="Arial" w:eastAsia="Times New Roman" w:hAnsi="Arial" w:cs="Arial"/>
          <w:b/>
          <w:bCs/>
          <w:i/>
          <w:iCs/>
          <w:color w:val="000000"/>
          <w:sz w:val="24"/>
          <w:szCs w:val="24"/>
          <w:lang w:eastAsia="es-ES"/>
        </w:rPr>
        <w:t>Contratación de Bienes y Servicios en el Sector Defensa, la Dirección Nacional de Inteligencia y la Unidad Nacional de Protección que necesiten reserva para su adquisición.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no están obligadas a publicar los documentos del proceso para adquirir bienes y servicios en el Sector Defensa, la Dirección Nacional de Inteligencia y la Unidad Nacional de Protección que requieren reserva. En estos procesos de contratación la adquisición debe hacerse en condiciones de mercado sin que sea necesario recibir varias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siguientes bienes, obras y servicios requieren reserva para su adquisición: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Armas, sistemas de armamento y sus repuestos, municiones, elementos para la ins</w:t>
      </w:r>
      <w:r w:rsidRPr="001B3C82">
        <w:rPr>
          <w:rFonts w:ascii="Arial" w:eastAsia="Times New Roman" w:hAnsi="Arial" w:cs="Arial"/>
          <w:color w:val="000000"/>
          <w:sz w:val="24"/>
          <w:szCs w:val="24"/>
          <w:lang w:eastAsia="es-ES"/>
        </w:rPr>
        <w:softHyphen/>
        <w:t>trucción de las mismas, manejo, incluyendo los elementos contra motines, torpedos y minas, herramientas y equipos para pruebas y mantenimiento de estos y estas.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Equipos optrónicos y de visión nocturna, sus accesorios, repuestos e implementos necesarios para su funcionamiento.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Redes, sistemas de información y comunicaciones, incluyendo hardware y software, servicios y accesorios, infraestructura para la ciberdefensa y ciberseguridad informática y física, incluyendo la consultoría, el diseño, las metodologías de análisis, implementación y configuración, requeridos para el Sector Defensa y la Dirección Nacional de Inteligencia.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4. Naves, artefactos navales y fluviales, y aeronaves, y cualquier otro equipo para el transporte aéreo, marítimo o fluvial requerido para la defensa nacional, </w:t>
      </w:r>
      <w:r w:rsidRPr="001B3C82">
        <w:rPr>
          <w:rFonts w:ascii="Arial" w:eastAsia="Times New Roman" w:hAnsi="Arial" w:cs="Arial"/>
          <w:color w:val="000000"/>
          <w:sz w:val="24"/>
          <w:szCs w:val="24"/>
          <w:lang w:eastAsia="es-ES"/>
        </w:rPr>
        <w:lastRenderedPageBreak/>
        <w:t>así como sus acce</w:t>
      </w:r>
      <w:r w:rsidRPr="001B3C82">
        <w:rPr>
          <w:rFonts w:ascii="Arial" w:eastAsia="Times New Roman" w:hAnsi="Arial" w:cs="Arial"/>
          <w:color w:val="000000"/>
          <w:sz w:val="24"/>
          <w:szCs w:val="24"/>
          <w:lang w:eastAsia="es-ES"/>
        </w:rPr>
        <w:softHyphen/>
        <w:t>sorios, repuestos, elementos de su operación y funcionamiento, combustible y lubricantes.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Vehículos militares y policiales de transporte terrestre, marítimo, fluvial y aéreo con sus accesorios repuestos, combustibles, lubricantes y grasas, necesarios para el transporte de personal y material del Sector Defensa, de la Dirección Nacional de Inteligencia.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Servicios de transporte especializado que requieren reserva para garantizar la vida y la integridad de personas protegidas por la Unidad Nacional de Protección.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Material blindado y la adquisición de vehículos para blindar para el Sector Defensa, la Dirección Nacional de Inteligencia y la Unidad Nacional de Protección que requieren reserva.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Equipos de detección aérea, de superficie y submarinas, sus repuestos y accesorios, equipos de sintonía y calibración para el Sector Defensa.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9. Los bienes, obras y servicios relacionados con la señalización y las ayudas de navegación aérea, marítima y fluvial, con sus accesorios, repuestos y demás insumos para su operación, información técnica tendiente a proteger y salvaguardar los límites y fronteras y garantizar la soberanía, la integridad del territorio nacional y el orden constitucional, así como las compras y los contratos relacionados con proyectos de ciencia y tecnología destinados a establecer la conformación física y morfológica del territorio nacional para su defensa.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10. Los bienes, obras y servicios que tengan por finalidad garantizar la vida e integridad del Comandante Supremo de las Fuerzas Armadas de la República.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11. Los bienes y servicios para la administración, conservación, clasificación, ordenación, guarda y sistematización de los archivos generales como de inteligencia que hacen parte del Departamento Administrativo de Seguridad en supresión y de la Dirección Nacional de Inteligencia.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12. Los bienes y servicios que por razón de su especificación técnica permiten mante</w:t>
      </w:r>
      <w:r w:rsidRPr="001B3C82">
        <w:rPr>
          <w:rFonts w:ascii="Arial" w:eastAsia="Times New Roman" w:hAnsi="Arial" w:cs="Arial"/>
          <w:color w:val="000000"/>
          <w:sz w:val="24"/>
          <w:szCs w:val="24"/>
          <w:lang w:eastAsia="es-ES"/>
        </w:rPr>
        <w:softHyphen/>
        <w:t>ner líneas logísticas estandarizadas con equipamiento existente de la Fuerza Pública, sin consideración de marcas u origen.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13. Equipo y vestuario con funcionalidades orientadas a la protección personal, balís</w:t>
      </w:r>
      <w:r w:rsidRPr="001B3C82">
        <w:rPr>
          <w:rFonts w:ascii="Arial" w:eastAsia="Times New Roman" w:hAnsi="Arial" w:cs="Arial"/>
          <w:color w:val="000000"/>
          <w:sz w:val="24"/>
          <w:szCs w:val="24"/>
          <w:lang w:eastAsia="es-ES"/>
        </w:rPr>
        <w:softHyphen/>
        <w:t>tica, nuclear, biológica o química y textiles con acabados funcionales especiales para la confección de vestuario.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14. Las obras públicas que tengan relación directa con la defensa y seguridad nacional, inteligencia y contrainteligencia, la seguridad de las instalaciones, la integridad del personal y de las operaciones de la Fuerza Pública y de la Dirección Nacional de Inteligencia, así como las consultorías e interventorías relacionadas con las mismas.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15. Los bienes, obras y servicios relacionados con la capacitación, instrucción y entre</w:t>
      </w:r>
      <w:r w:rsidRPr="001B3C82">
        <w:rPr>
          <w:rFonts w:ascii="Arial" w:eastAsia="Times New Roman" w:hAnsi="Arial" w:cs="Arial"/>
          <w:color w:val="000000"/>
          <w:sz w:val="24"/>
          <w:szCs w:val="24"/>
          <w:lang w:eastAsia="es-ES"/>
        </w:rPr>
        <w:softHyphen/>
        <w:t>namiento del personal de la Fuerza Pública, de la Unidad Nacional de Protección y de la Dirección Nacional de Inteligencia, así como para el diseño de estrategias relacionadas con la defensa, la seguridad nacional, inteligencia y contrainteligencia.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16. Los bienes, obras y servicios derivados de la compensación a cargo de países y proveedores de los bienes y servicios previstos en el artículo 65 y en el presente artículo. Estos bienes y servicios deben ser adquiridos a través de convenios de cooperación in</w:t>
      </w:r>
      <w:r w:rsidRPr="001B3C82">
        <w:rPr>
          <w:rFonts w:ascii="Arial" w:eastAsia="Times New Roman" w:hAnsi="Arial" w:cs="Arial"/>
          <w:color w:val="000000"/>
          <w:sz w:val="24"/>
          <w:szCs w:val="24"/>
          <w:lang w:eastAsia="es-ES"/>
        </w:rPr>
        <w:softHyphen/>
        <w:t>dustrial y social, llamados offset, que tienen como propósito incentivar la transferencia de tecnología tanto al sector público como al sector real, así como favorecer el desarrollo industrial y social del país.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17. Los bienes, obras y servicios para garantizar la defensa y seguridad de la infraestruc</w:t>
      </w:r>
      <w:r w:rsidRPr="001B3C82">
        <w:rPr>
          <w:rFonts w:ascii="Arial" w:eastAsia="Times New Roman" w:hAnsi="Arial" w:cs="Arial"/>
          <w:color w:val="000000"/>
          <w:sz w:val="24"/>
          <w:szCs w:val="24"/>
          <w:lang w:eastAsia="es-ES"/>
        </w:rPr>
        <w:softHyphen/>
        <w:t>tura petrolera, minera, energética, vial, de comunicaciones y para la erradicación de cultivos ilícitos, incluyendo la dotación de las unidades militares comprometidas en esta tarea y los equipos, elementos y servicios necesarios para garantizar su permanencia y operación en las áreas objeto de protección.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18. Los servicios de mantenimiento de los bienes, obras y servicios señalados en el pre</w:t>
      </w:r>
      <w:r w:rsidRPr="001B3C82">
        <w:rPr>
          <w:rFonts w:ascii="Arial" w:eastAsia="Times New Roman" w:hAnsi="Arial" w:cs="Arial"/>
          <w:color w:val="000000"/>
          <w:sz w:val="24"/>
          <w:szCs w:val="24"/>
          <w:lang w:eastAsia="es-ES"/>
        </w:rPr>
        <w:softHyphen/>
        <w:t>sente artículo y las interventorías necesarias para la ejecución de los respectivos contratos.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19. Los equipos de inteligencia, los estudios de confiabilidad y credibilidad para personal de inteligencia y la consultoría e interventoría en materia de inteligencia.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20. Los bienes y servicios enumerados en el presente artículo contratados con personas extranjeras de derecho público, o con proveedores autorizados por estas.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79</w:t>
      </w:r>
      <w:r w:rsidRPr="001B3C82">
        <w:rPr>
          <w:rFonts w:ascii="Arial" w:eastAsia="Times New Roman" w:hAnsi="Arial" w:cs="Arial"/>
          <w:b/>
          <w:bCs/>
          <w:i/>
          <w:iCs/>
          <w:color w:val="000000"/>
          <w:sz w:val="24"/>
          <w:szCs w:val="24"/>
          <w:lang w:eastAsia="es-ES"/>
        </w:rPr>
        <w:t>. Contratación para el desarrollo de actividades científicas y tecnológicas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contratación directa para el desarrollo de actividades científicas y tecnológicas debe tener en cuenta la definición contenida en el Decreto-ley </w:t>
      </w:r>
      <w:hyperlink r:id="rId30" w:anchor="0" w:history="1">
        <w:r w:rsidRPr="001B3C82">
          <w:rPr>
            <w:rFonts w:ascii="Arial" w:eastAsia="Times New Roman" w:hAnsi="Arial" w:cs="Arial"/>
            <w:color w:val="0000FF"/>
            <w:sz w:val="24"/>
            <w:szCs w:val="24"/>
            <w:u w:val="single"/>
            <w:lang w:eastAsia="es-ES"/>
          </w:rPr>
          <w:t>591</w:t>
        </w:r>
      </w:hyperlink>
      <w:r w:rsidRPr="001B3C82">
        <w:rPr>
          <w:rFonts w:ascii="Arial" w:eastAsia="Times New Roman" w:hAnsi="Arial" w:cs="Arial"/>
          <w:color w:val="000000"/>
          <w:sz w:val="24"/>
          <w:szCs w:val="24"/>
          <w:lang w:eastAsia="es-ES"/>
        </w:rPr>
        <w:t> de 1991 y las demás normas que lo modifiquen, aclaren, adicionen o sustituyan.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80. </w:t>
      </w:r>
      <w:r w:rsidRPr="001B3C82">
        <w:rPr>
          <w:rFonts w:ascii="Arial" w:eastAsia="Times New Roman" w:hAnsi="Arial" w:cs="Arial"/>
          <w:b/>
          <w:bCs/>
          <w:i/>
          <w:iCs/>
          <w:color w:val="000000"/>
          <w:sz w:val="24"/>
          <w:szCs w:val="24"/>
          <w:lang w:eastAsia="es-ES"/>
        </w:rPr>
        <w:t>Contratación directa cuando no exista pluralidad de oferentes.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Se considera que no existe pluralidad de oferentes cuando existe solamente una persona que puede proveer el bien o el servicio por ser titular de los derechos de propiedad industrial o de los derechos de autor, o por ser proveedor exclusivo en el territorio nacional. Estas circunstancias deben constar en el estudio previo que soporta la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8" w:name="81"/>
      <w:r w:rsidRPr="001B3C82">
        <w:rPr>
          <w:rFonts w:ascii="Arial" w:eastAsia="Times New Roman" w:hAnsi="Arial" w:cs="Arial"/>
          <w:b/>
          <w:bCs/>
          <w:color w:val="000000"/>
          <w:sz w:val="24"/>
          <w:szCs w:val="24"/>
          <w:lang w:eastAsia="es-ES"/>
        </w:rPr>
        <w:t> </w:t>
      </w:r>
      <w:bookmarkEnd w:id="8"/>
      <w:r w:rsidRPr="001B3C82">
        <w:rPr>
          <w:rFonts w:ascii="Arial" w:eastAsia="Times New Roman" w:hAnsi="Arial" w:cs="Arial"/>
          <w:b/>
          <w:bCs/>
          <w:color w:val="000000"/>
          <w:sz w:val="24"/>
          <w:szCs w:val="24"/>
          <w:lang w:eastAsia="es-ES"/>
        </w:rPr>
        <w:t>81. </w:t>
      </w:r>
      <w:r w:rsidRPr="001B3C82">
        <w:rPr>
          <w:rFonts w:ascii="Arial" w:eastAsia="Times New Roman" w:hAnsi="Arial" w:cs="Arial"/>
          <w:b/>
          <w:bCs/>
          <w:i/>
          <w:iCs/>
          <w:color w:val="000000"/>
          <w:sz w:val="24"/>
          <w:szCs w:val="24"/>
          <w:lang w:eastAsia="es-ES"/>
        </w:rPr>
        <w:t>Contratos de prestación de servicios profesionales y de apoyo a la gestión, o para la ejecución de trabajos artísticos que solo pueden encomendarse a determinadas personas naturales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pueden contratar bajo la modalidad de contrata</w:t>
      </w:r>
      <w:r w:rsidRPr="001B3C82">
        <w:rPr>
          <w:rFonts w:ascii="Arial" w:eastAsia="Times New Roman" w:hAnsi="Arial" w:cs="Arial"/>
          <w:color w:val="000000"/>
          <w:sz w:val="24"/>
          <w:szCs w:val="24"/>
          <w:lang w:eastAsia="es-ES"/>
        </w:rPr>
        <w:softHyphen/>
        <w:t xml:space="preserve">ción directa la prestación de servicios profesionales y de apoyo a la gestión con la persona natural o jurídica que esté en capacidad de ejecutar el objeto del contrato, </w:t>
      </w:r>
      <w:r w:rsidRPr="001B3C82">
        <w:rPr>
          <w:rFonts w:ascii="Arial" w:eastAsia="Times New Roman" w:hAnsi="Arial" w:cs="Arial"/>
          <w:color w:val="000000"/>
          <w:sz w:val="24"/>
          <w:szCs w:val="24"/>
          <w:lang w:eastAsia="es-ES"/>
        </w:rPr>
        <w:lastRenderedPageBreak/>
        <w:t>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para la contratación de trabajos artísticos que solamente puedan en</w:t>
      </w:r>
      <w:r w:rsidRPr="001B3C82">
        <w:rPr>
          <w:rFonts w:ascii="Arial" w:eastAsia="Times New Roman" w:hAnsi="Arial" w:cs="Arial"/>
          <w:color w:val="000000"/>
          <w:sz w:val="24"/>
          <w:szCs w:val="24"/>
          <w:lang w:eastAsia="es-ES"/>
        </w:rPr>
        <w:softHyphen/>
        <w:t>comendarse a determinadas personas naturales, debe justificar esta situación en los estudios y documentos previos.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82. </w:t>
      </w:r>
      <w:r w:rsidRPr="001B3C82">
        <w:rPr>
          <w:rFonts w:ascii="Arial" w:eastAsia="Times New Roman" w:hAnsi="Arial" w:cs="Arial"/>
          <w:b/>
          <w:bCs/>
          <w:i/>
          <w:iCs/>
          <w:color w:val="000000"/>
          <w:sz w:val="24"/>
          <w:szCs w:val="24"/>
          <w:lang w:eastAsia="es-ES"/>
        </w:rPr>
        <w:t>Adquisición de bienes inmuebles.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pueden adquirir bienes inmuebles mediante contratación directa para lo cual deben seguir las siguientes reglas: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Avaluar con una institución especializada el bien o los bienes inmuebles identificados que satisfagan las necesidades que tiene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Analizar y comparar las condiciones de los bienes inmuebles que satisfacen las ne</w:t>
      </w:r>
      <w:r w:rsidRPr="001B3C82">
        <w:rPr>
          <w:rFonts w:ascii="Arial" w:eastAsia="Times New Roman" w:hAnsi="Arial" w:cs="Arial"/>
          <w:color w:val="000000"/>
          <w:sz w:val="24"/>
          <w:szCs w:val="24"/>
          <w:lang w:eastAsia="es-ES"/>
        </w:rPr>
        <w:softHyphen/>
        <w:t>cesidades identificadas y las opciones de adquisición, análisis que deberá tener en cuenta los principios y objetivos del sistema de compra y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entidad estatal puede hacer parte de un proyecto inmobiliario para adquirir el bien inmueble que satisfaga la necesidad que ha identificado, caso en el cual no requiere el avalúo de que trata el numeral 1 anterior.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83. </w:t>
      </w:r>
      <w:r w:rsidRPr="001B3C82">
        <w:rPr>
          <w:rFonts w:ascii="Arial" w:eastAsia="Times New Roman" w:hAnsi="Arial" w:cs="Arial"/>
          <w:b/>
          <w:bCs/>
          <w:i/>
          <w:iCs/>
          <w:color w:val="000000"/>
          <w:sz w:val="24"/>
          <w:szCs w:val="24"/>
          <w:lang w:eastAsia="es-ES"/>
        </w:rPr>
        <w:t>Arrendamiento de bienes inmuebles. </w:t>
      </w:r>
      <w:r w:rsidRPr="001B3C82">
        <w:rPr>
          <w:rFonts w:ascii="Arial" w:eastAsia="Times New Roman" w:hAnsi="Arial" w:cs="Arial"/>
          <w:color w:val="000000"/>
          <w:sz w:val="24"/>
          <w:szCs w:val="24"/>
          <w:lang w:eastAsia="es-ES"/>
        </w:rPr>
        <w:t>Las entidades estatales pueden al</w:t>
      </w:r>
      <w:r w:rsidRPr="001B3C82">
        <w:rPr>
          <w:rFonts w:ascii="Arial" w:eastAsia="Times New Roman" w:hAnsi="Arial" w:cs="Arial"/>
          <w:color w:val="000000"/>
          <w:sz w:val="24"/>
          <w:szCs w:val="24"/>
          <w:lang w:eastAsia="es-ES"/>
        </w:rPr>
        <w:softHyphen/>
        <w:t>quilar o arrendar inmuebles mediante contratación directa para lo cual deben seguir las siguientes reglas: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Verificar las condiciones del mercado inmobiliario en la ciudad en la que la entidad estatal requiere el inmueble.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Analizar y comparar las condiciones de los bienes inmuebles que satisfacen las nece</w:t>
      </w:r>
      <w:r w:rsidRPr="001B3C82">
        <w:rPr>
          <w:rFonts w:ascii="Arial" w:eastAsia="Times New Roman" w:hAnsi="Arial" w:cs="Arial"/>
          <w:color w:val="000000"/>
          <w:sz w:val="24"/>
          <w:szCs w:val="24"/>
          <w:lang w:eastAsia="es-ES"/>
        </w:rPr>
        <w:softHyphen/>
        <w:t>sidades identificadas y las opciones de arrendamiento, análisis que deberá tener en cuenta los principios y objetivos del sistema de compra y contratación pública.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Mínima cuantía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84. </w:t>
      </w:r>
      <w:r w:rsidRPr="001B3C82">
        <w:rPr>
          <w:rFonts w:ascii="Arial" w:eastAsia="Times New Roman" w:hAnsi="Arial" w:cs="Arial"/>
          <w:b/>
          <w:bCs/>
          <w:i/>
          <w:iCs/>
          <w:color w:val="000000"/>
          <w:sz w:val="24"/>
          <w:szCs w:val="24"/>
          <w:lang w:eastAsia="es-ES"/>
        </w:rPr>
        <w:t>Estudios previos para la contratación de mínima cuantía.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elaborar unos estudios previos que deben contener lo siguiente: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1. La descripción sucinta de la necesidad que pretende satisfacer con la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descripción del objeto a contratar identificado con el cuarto nivel del Clasificador de Bienes y Servicios.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Las condiciones técnicas exigidas.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El valor estimado del contrato y su justificación.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El plazo de ejecución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El certificado de disponibilidad presupuestal que respalda la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85. </w:t>
      </w:r>
      <w:r w:rsidRPr="001B3C82">
        <w:rPr>
          <w:rFonts w:ascii="Arial" w:eastAsia="Times New Roman" w:hAnsi="Arial" w:cs="Arial"/>
          <w:b/>
          <w:bCs/>
          <w:i/>
          <w:iCs/>
          <w:color w:val="000000"/>
          <w:sz w:val="24"/>
          <w:szCs w:val="24"/>
          <w:lang w:eastAsia="es-ES"/>
        </w:rPr>
        <w:t>Procedimiento para la contratación de mínima cuantía.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siguientes reglas son aplicables a la contratación cuyo valor no excede del 10% de la menor cuantía de la entidad estatal, independientemente de su objeto: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entidad estatal debe señalar en la invitación a participar en procesos de mínima cuantía la información a la que se refieren los numerales 2, 3 y 4 del artículo anterior, y la forma como el interesado debe acreditar su capacidad jurídica y la experiencia mínima, si se exige esta última, y el cumplimiento de las condiciones técnicas exigidas.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entidad estatal puede exigir una capacidad financiera mínima cuando no hace el pago contra entrega a satisfacción de los bienes, obras o servicios. Si la entidad estatal exige capacidad financiera debe indicar cómo hará la verificación correspondiente.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invitación se hará por un término no inferior a un (1) día hábil. Si los interesados formulan observaciones o comentarios a la invitación, estos serán contestados por la entidad estatal antes del vencimiento del plazo para presentar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entidad estatal 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mejor precio, y así sucesivamente.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La entidad estatal debe publicar el informe de evaluación durante un (1) día hábil.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entidad estatal debe aceptar la oferta de menor precio, siempre que cumpla con las condiciones establecidas en la invitación a participar en procesos de mínima cuantía. En la aceptación de la oferta, la entidad estatal debe informar al contratista el nombre del supervisor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(Sic) En caso de empate, la entidad estatal aceptará la oferta que haya sido presentada primero en el tiempo.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7. La oferta y su aceptación constituyen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86. </w:t>
      </w:r>
      <w:r w:rsidRPr="001B3C82">
        <w:rPr>
          <w:rFonts w:ascii="Arial" w:eastAsia="Times New Roman" w:hAnsi="Arial" w:cs="Arial"/>
          <w:b/>
          <w:bCs/>
          <w:i/>
          <w:iCs/>
          <w:color w:val="000000"/>
          <w:sz w:val="24"/>
          <w:szCs w:val="24"/>
          <w:lang w:eastAsia="es-ES"/>
        </w:rPr>
        <w:t>Adquisición en grandes superficies cuando se trate de mínima cuantía.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aplicar las siguientes reglas para adquirir bienes hasta por el monto de su mínima cuantía en grandes superficies: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invitación debe estar dirigida a por lo menos dos (2) Grandes Superficies y debe contener: a) la descripción técnica, detallada y completa del bien, identificado con el cuarto nivel del Clasificador de Bienes y Servicios; b) la forma de pago; c) el lugar de entrega; d) el plazo para la entrega de la cotización que debe ser de un (1) día hábil; d) la forma y el lugar de presentación de la cotización, y e) la disponibilidad presupuestal.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entidad estatal debe evaluar las cotizaciones presentadas y seleccionar a quien, con las condiciones requeridas, ofrezca el menor precio del mercado y aceptar la mejor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En caso de empate, la entidad estatal aceptará la oferta que haya sido presentada primero en el tiempo.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oferta y su aceptación constituyen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87. </w:t>
      </w:r>
      <w:r w:rsidRPr="001B3C82">
        <w:rPr>
          <w:rFonts w:ascii="Arial" w:eastAsia="Times New Roman" w:hAnsi="Arial" w:cs="Arial"/>
          <w:b/>
          <w:bCs/>
          <w:i/>
          <w:iCs/>
          <w:color w:val="000000"/>
          <w:sz w:val="24"/>
          <w:szCs w:val="24"/>
          <w:lang w:eastAsia="es-ES"/>
        </w:rPr>
        <w:t>Garantías.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es libre de exigir o no garantías en el proceso de selección de mínima cuantía y en la adquisición en grandes superficies.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ENAJENACIÓN DE BIENES DEL ESTADO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Disposiciones generales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88. </w:t>
      </w:r>
      <w:r w:rsidRPr="001B3C82">
        <w:rPr>
          <w:rFonts w:ascii="Arial" w:eastAsia="Times New Roman" w:hAnsi="Arial" w:cs="Arial"/>
          <w:b/>
          <w:bCs/>
          <w:i/>
          <w:iCs/>
          <w:color w:val="000000"/>
          <w:sz w:val="24"/>
          <w:szCs w:val="24"/>
          <w:lang w:eastAsia="es-ES"/>
        </w:rPr>
        <w:t>Aplicación.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selección abreviada es la modalidad para la enajenación de bienes del Estado, la cual se rige por las disposiciones contenidas en el presente capítulo, salvo por las normas aplicables a la enajenación de los bienes a cargo del Fondo para la Rehabilitación, Inversión Social y Lucha contra el Crimen Organizado y la enajenación de que tratan la Ley </w:t>
      </w:r>
      <w:hyperlink r:id="rId31" w:anchor="0" w:history="1">
        <w:r w:rsidRPr="001B3C82">
          <w:rPr>
            <w:rFonts w:ascii="Arial" w:eastAsia="Times New Roman" w:hAnsi="Arial" w:cs="Arial"/>
            <w:color w:val="0000FF"/>
            <w:sz w:val="24"/>
            <w:szCs w:val="24"/>
            <w:u w:val="single"/>
            <w:lang w:eastAsia="es-ES"/>
          </w:rPr>
          <w:t>226</w:t>
        </w:r>
      </w:hyperlink>
      <w:r w:rsidRPr="001B3C82">
        <w:rPr>
          <w:rFonts w:ascii="Arial" w:eastAsia="Times New Roman" w:hAnsi="Arial" w:cs="Arial"/>
          <w:color w:val="000000"/>
          <w:sz w:val="24"/>
          <w:szCs w:val="24"/>
          <w:lang w:eastAsia="es-ES"/>
        </w:rPr>
        <w:t> de 1995, el Decreto-ley </w:t>
      </w:r>
      <w:hyperlink r:id="rId32" w:anchor="0" w:history="1">
        <w:r w:rsidRPr="001B3C82">
          <w:rPr>
            <w:rFonts w:ascii="Arial" w:eastAsia="Times New Roman" w:hAnsi="Arial" w:cs="Arial"/>
            <w:color w:val="0000FF"/>
            <w:sz w:val="24"/>
            <w:szCs w:val="24"/>
            <w:u w:val="single"/>
            <w:lang w:eastAsia="es-ES"/>
          </w:rPr>
          <w:t>254</w:t>
        </w:r>
      </w:hyperlink>
      <w:r w:rsidRPr="001B3C82">
        <w:rPr>
          <w:rFonts w:ascii="Arial" w:eastAsia="Times New Roman" w:hAnsi="Arial" w:cs="Arial"/>
          <w:color w:val="000000"/>
          <w:sz w:val="24"/>
          <w:szCs w:val="24"/>
          <w:lang w:eastAsia="es-ES"/>
        </w:rPr>
        <w:t> de 2000 y la Ley </w:t>
      </w:r>
      <w:hyperlink r:id="rId33" w:anchor="0" w:history="1">
        <w:r w:rsidRPr="001B3C82">
          <w:rPr>
            <w:rFonts w:ascii="Arial" w:eastAsia="Times New Roman" w:hAnsi="Arial" w:cs="Arial"/>
            <w:color w:val="0000FF"/>
            <w:sz w:val="24"/>
            <w:szCs w:val="24"/>
            <w:u w:val="single"/>
            <w:lang w:eastAsia="es-ES"/>
          </w:rPr>
          <w:t>1105</w:t>
        </w:r>
      </w:hyperlink>
      <w:r w:rsidRPr="001B3C82">
        <w:rPr>
          <w:rFonts w:ascii="Arial" w:eastAsia="Times New Roman" w:hAnsi="Arial" w:cs="Arial"/>
          <w:color w:val="000000"/>
          <w:sz w:val="24"/>
          <w:szCs w:val="24"/>
          <w:lang w:eastAsia="es-ES"/>
        </w:rPr>
        <w:t> de 2006.</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89. </w:t>
      </w:r>
      <w:r w:rsidRPr="001B3C82">
        <w:rPr>
          <w:rFonts w:ascii="Arial" w:eastAsia="Times New Roman" w:hAnsi="Arial" w:cs="Arial"/>
          <w:b/>
          <w:bCs/>
          <w:i/>
          <w:iCs/>
          <w:color w:val="000000"/>
          <w:sz w:val="24"/>
          <w:szCs w:val="24"/>
          <w:lang w:eastAsia="es-ES"/>
        </w:rPr>
        <w:t>Frisco.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A más tardar el 1° de enero de 2014, el Gobierno Nacional debe expedir el reglamento de enajenación de los bienes a cargo del Fondo para la Rehabilitación, Inversión Social y Lucha contra el Crimen Organizado (Frisco).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u w:val="single"/>
          <w:lang w:eastAsia="es-ES"/>
        </w:rPr>
        <w:t>Parágrafo transitorio</w:t>
      </w:r>
      <w:r w:rsidRPr="001B3C82">
        <w:rPr>
          <w:rFonts w:ascii="Arial" w:eastAsia="Times New Roman" w:hAnsi="Arial" w:cs="Arial"/>
          <w:color w:val="000000"/>
          <w:sz w:val="24"/>
          <w:szCs w:val="24"/>
          <w:lang w:eastAsia="es-ES"/>
        </w:rPr>
        <w:t>. Mientras este reglamento se expide, la enajenación de los bienes a cargo del Frisco se regirá por las normas contenidas en el Decreto número </w:t>
      </w:r>
      <w:hyperlink r:id="rId34" w:anchor="0" w:history="1">
        <w:r w:rsidRPr="001B3C82">
          <w:rPr>
            <w:rFonts w:ascii="Arial" w:eastAsia="Times New Roman" w:hAnsi="Arial" w:cs="Arial"/>
            <w:color w:val="0000FF"/>
            <w:sz w:val="24"/>
            <w:szCs w:val="24"/>
            <w:u w:val="single"/>
            <w:lang w:eastAsia="es-ES"/>
          </w:rPr>
          <w:t>734</w:t>
        </w:r>
      </w:hyperlink>
      <w:r w:rsidRPr="001B3C82">
        <w:rPr>
          <w:rFonts w:ascii="Arial" w:eastAsia="Times New Roman" w:hAnsi="Arial" w:cs="Arial"/>
          <w:color w:val="000000"/>
          <w:sz w:val="24"/>
          <w:szCs w:val="24"/>
          <w:lang w:eastAsia="es-ES"/>
        </w:rPr>
        <w:t> de 2012.</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Artículo 90. </w:t>
      </w:r>
      <w:r w:rsidRPr="001B3C82">
        <w:rPr>
          <w:rFonts w:ascii="Arial" w:eastAsia="Times New Roman" w:hAnsi="Arial" w:cs="Arial"/>
          <w:b/>
          <w:bCs/>
          <w:i/>
          <w:iCs/>
          <w:color w:val="000000"/>
          <w:sz w:val="24"/>
          <w:szCs w:val="24"/>
          <w:lang w:eastAsia="es-ES"/>
        </w:rPr>
        <w:t>Transferencia de bienes a CISA.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enajenación de bienes de las entidades estatales del orden nacional a la Central de Inversiones CISA S. A., de que trata el artículo </w:t>
      </w:r>
      <w:hyperlink r:id="rId35" w:anchor="238" w:history="1">
        <w:r w:rsidRPr="001B3C82">
          <w:rPr>
            <w:rFonts w:ascii="Arial" w:eastAsia="Times New Roman" w:hAnsi="Arial" w:cs="Arial"/>
            <w:color w:val="0000FF"/>
            <w:sz w:val="24"/>
            <w:szCs w:val="24"/>
            <w:u w:val="single"/>
            <w:lang w:eastAsia="es-ES"/>
          </w:rPr>
          <w:t>238</w:t>
        </w:r>
      </w:hyperlink>
      <w:r w:rsidRPr="001B3C82">
        <w:rPr>
          <w:rFonts w:ascii="Arial" w:eastAsia="Times New Roman" w:hAnsi="Arial" w:cs="Arial"/>
          <w:color w:val="000000"/>
          <w:sz w:val="24"/>
          <w:szCs w:val="24"/>
          <w:lang w:eastAsia="es-ES"/>
        </w:rPr>
        <w:t> de la Ley 1450 de 2011, el Decreto número </w:t>
      </w:r>
      <w:hyperlink r:id="rId36" w:anchor="0" w:history="1">
        <w:r w:rsidRPr="001B3C82">
          <w:rPr>
            <w:rFonts w:ascii="Arial" w:eastAsia="Times New Roman" w:hAnsi="Arial" w:cs="Arial"/>
            <w:color w:val="0000FF"/>
            <w:sz w:val="24"/>
            <w:szCs w:val="24"/>
            <w:u w:val="single"/>
            <w:lang w:eastAsia="es-ES"/>
          </w:rPr>
          <w:t>4054</w:t>
        </w:r>
      </w:hyperlink>
      <w:r w:rsidRPr="001B3C82">
        <w:rPr>
          <w:rFonts w:ascii="Arial" w:eastAsia="Times New Roman" w:hAnsi="Arial" w:cs="Arial"/>
          <w:color w:val="000000"/>
          <w:sz w:val="24"/>
          <w:szCs w:val="24"/>
          <w:lang w:eastAsia="es-ES"/>
        </w:rPr>
        <w:t> de 2011, el Decreto número </w:t>
      </w:r>
      <w:hyperlink r:id="rId37" w:anchor="0" w:history="1">
        <w:r w:rsidRPr="001B3C82">
          <w:rPr>
            <w:rFonts w:ascii="Arial" w:eastAsia="Times New Roman" w:hAnsi="Arial" w:cs="Arial"/>
            <w:color w:val="0000FF"/>
            <w:sz w:val="24"/>
            <w:szCs w:val="24"/>
            <w:u w:val="single"/>
            <w:lang w:eastAsia="es-ES"/>
          </w:rPr>
          <w:t>1764</w:t>
        </w:r>
      </w:hyperlink>
      <w:r w:rsidRPr="001B3C82">
        <w:rPr>
          <w:rFonts w:ascii="Arial" w:eastAsia="Times New Roman" w:hAnsi="Arial" w:cs="Arial"/>
          <w:color w:val="000000"/>
          <w:sz w:val="24"/>
          <w:szCs w:val="24"/>
          <w:lang w:eastAsia="es-ES"/>
        </w:rPr>
        <w:t> de 2012 y el Decreto número 2671 de 2012 y las normas que los modifiquen, adicionen o sustituyan, debe hacerse de conformidad con las reglas establecidas en tales normas.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91. </w:t>
      </w:r>
      <w:r w:rsidRPr="001B3C82">
        <w:rPr>
          <w:rFonts w:ascii="Arial" w:eastAsia="Times New Roman" w:hAnsi="Arial" w:cs="Arial"/>
          <w:b/>
          <w:bCs/>
          <w:i/>
          <w:iCs/>
          <w:color w:val="000000"/>
          <w:sz w:val="24"/>
          <w:szCs w:val="24"/>
          <w:lang w:eastAsia="es-ES"/>
        </w:rPr>
        <w:t>Enajenación directa o a través de intermediario idóneo.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que no están obligadas a cumplir con lo establecido en el artículo anterior, pueden realizar directamente la enajenación, o contratar para ello promotores, bancas de inversión, martillos, comisionistas de bolsas de bienes y productos, o cualquier otro intermediario idóneo, según corresponda al tipo de bien a enajenar.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92. </w:t>
      </w:r>
      <w:r w:rsidRPr="001B3C82">
        <w:rPr>
          <w:rFonts w:ascii="Arial" w:eastAsia="Times New Roman" w:hAnsi="Arial" w:cs="Arial"/>
          <w:b/>
          <w:bCs/>
          <w:i/>
          <w:iCs/>
          <w:color w:val="000000"/>
          <w:sz w:val="24"/>
          <w:szCs w:val="24"/>
          <w:lang w:eastAsia="es-ES"/>
        </w:rPr>
        <w:t>Selección del intermediario idóneo para la enajenación de bienes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w:t>
      </w:r>
      <w:r w:rsidRPr="001B3C82">
        <w:rPr>
          <w:rFonts w:ascii="Arial" w:eastAsia="Times New Roman" w:hAnsi="Arial" w:cs="Arial"/>
          <w:color w:val="000000"/>
          <w:sz w:val="24"/>
          <w:szCs w:val="24"/>
          <w:lang w:eastAsia="es-ES"/>
        </w:rPr>
        <w:softHyphen/>
        <w:t>tidad estatal debe adelantar esta selección a través de un proceso de contratación en el cual utilice las reglas de la selección abreviada de menor cuantía. Si el intermediario idóneo es un comisionista de bolsa de productos, la entidad estatal debe utilizar el procedimiento al que se refiere el artículo 53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Para el avalúo de los bienes, los intermediarios se servirán de avaluadores debidamente inscritos en el Registro Nacional de Avaluadores de la Superintendencia de Industria y Comercio, quienes responderán solidariamente con aquellos.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causales de inhabilidad e incompatibilidad y el régimen de conflicto de interés consagrado en la ley es aplicable a los intermediarios contratados por las entidades estatales para la enajenación de bienes.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93. </w:t>
      </w:r>
      <w:r w:rsidRPr="001B3C82">
        <w:rPr>
          <w:rFonts w:ascii="Arial" w:eastAsia="Times New Roman" w:hAnsi="Arial" w:cs="Arial"/>
          <w:b/>
          <w:bCs/>
          <w:i/>
          <w:iCs/>
          <w:color w:val="000000"/>
          <w:sz w:val="24"/>
          <w:szCs w:val="24"/>
          <w:lang w:eastAsia="es-ES"/>
        </w:rPr>
        <w:t>Objeto del contrato con el intermediario idóneo.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objeto del contrato es la intermediación comercial tendiente al logro y perfeccionamiento de la venta. En el caso de inmuebles y muebles sujetos a registro, el intermediario debe acompañar el proceso de venta hasta el registro y la entrega física del bien, incluyendo la posibilidad de desempeñarse en calidad de mandatario para estos efectos.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94</w:t>
      </w:r>
      <w:r w:rsidRPr="001B3C82">
        <w:rPr>
          <w:rFonts w:ascii="Arial" w:eastAsia="Times New Roman" w:hAnsi="Arial" w:cs="Arial"/>
          <w:b/>
          <w:bCs/>
          <w:i/>
          <w:iCs/>
          <w:color w:val="000000"/>
          <w:sz w:val="24"/>
          <w:szCs w:val="24"/>
          <w:lang w:eastAsia="es-ES"/>
        </w:rPr>
        <w:t>. Estudios previos.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estudios y documentos previos deben contener ade</w:t>
      </w:r>
      <w:r w:rsidRPr="001B3C82">
        <w:rPr>
          <w:rFonts w:ascii="Arial" w:eastAsia="Times New Roman" w:hAnsi="Arial" w:cs="Arial"/>
          <w:color w:val="000000"/>
          <w:sz w:val="24"/>
          <w:szCs w:val="24"/>
          <w:lang w:eastAsia="es-ES"/>
        </w:rPr>
        <w:softHyphen/>
        <w:t>más de lo señalado en el artículo 20 del presente decreto, el avalúo comercial del bien y el precio mínimo de venta, obtenido de conformidad con lo señalado en 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95. </w:t>
      </w:r>
      <w:r w:rsidRPr="001B3C82">
        <w:rPr>
          <w:rFonts w:ascii="Arial" w:eastAsia="Times New Roman" w:hAnsi="Arial" w:cs="Arial"/>
          <w:b/>
          <w:bCs/>
          <w:i/>
          <w:iCs/>
          <w:color w:val="000000"/>
          <w:sz w:val="24"/>
          <w:szCs w:val="24"/>
          <w:lang w:eastAsia="es-ES"/>
        </w:rPr>
        <w:t>Aviso de Convocatoria.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aviso de convocatoria debe contener además de lo establecido en el artículo 21 del presente decreto, los datos identificadores del bien y la indicación de las condiciones mínimas de la enajenación, el valor del avalúo comercial y el precio mínimo de venta, si fueren diferentes. Si se trata de bienes inmuebles el aviso de convocatoria debe señalar: a) el municipio o distrito en donde se ubican; b) su locali</w:t>
      </w:r>
      <w:r w:rsidRPr="001B3C82">
        <w:rPr>
          <w:rFonts w:ascii="Arial" w:eastAsia="Times New Roman" w:hAnsi="Arial" w:cs="Arial"/>
          <w:color w:val="000000"/>
          <w:sz w:val="24"/>
          <w:szCs w:val="24"/>
          <w:lang w:eastAsia="es-ES"/>
        </w:rPr>
        <w:softHyphen/>
        <w:t xml:space="preserve">zación exacta con indicación de su nomenclatura; c) el tipo de inmueble; d) el porcentaje de propiedad; e) número de folio de matrícula inmobiliaria y cédula </w:t>
      </w:r>
      <w:r w:rsidRPr="001B3C82">
        <w:rPr>
          <w:rFonts w:ascii="Arial" w:eastAsia="Times New Roman" w:hAnsi="Arial" w:cs="Arial"/>
          <w:color w:val="000000"/>
          <w:sz w:val="24"/>
          <w:szCs w:val="24"/>
          <w:lang w:eastAsia="es-ES"/>
        </w:rPr>
        <w:lastRenderedPageBreak/>
        <w:t>catastral; f) uso del suelo; g) área del terreno y de la construcción en metros cuadrados; h) la existencia o no de gravámenes, deudas o afectaciones de carácter jurídico, administrativo o técnico que limiten el goce al derecho de dominio; i) la existencia de contratos que afecten o limiten el uso, y j) la identificación del estado de ocupación del inmueble.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el caso de bienes muebles el aviso debe señalar: a) el municipio o distrito donde se ubican; b) su localización exacta; d) el tipo de bien; e) la existencia o no de gravámenes o afectaciones de carácter jurídico, administrativo o técnico que limiten el goce al derecho de dominio, y f) la existencia de contratos que afecten o limiten su uso.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las condiciones de los bienes requieren información adicional a la indicada en el presente artículo, la entidad estatal debe publicarla en el aviso de convocatoria o indicar el lugar en el cual los interesados pueden obtenerla.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96. </w:t>
      </w:r>
      <w:r w:rsidRPr="001B3C82">
        <w:rPr>
          <w:rFonts w:ascii="Arial" w:eastAsia="Times New Roman" w:hAnsi="Arial" w:cs="Arial"/>
          <w:b/>
          <w:bCs/>
          <w:i/>
          <w:iCs/>
          <w:color w:val="000000"/>
          <w:sz w:val="24"/>
          <w:szCs w:val="24"/>
          <w:lang w:eastAsia="es-ES"/>
        </w:rPr>
        <w:t>Contenido de los pliegos de condiciones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Además de lo señalado en el artículo 22 del presente decreto, los pliegos de condiciones deben indicar las condiciones particulares que deben tener los posibles oferentes y lo siguiente: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Forma de pago del precio.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Formalidades para la suscripción del contrato de enajenación.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Término para otorgar la escritura pública, si hay lugar a ella.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Término para el registro, si hay lugar a ello.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Condiciones de la entrega material del bien.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obligación del oferente de declarar por escrito el origen de los recursos que uti</w:t>
      </w:r>
      <w:r w:rsidRPr="001B3C82">
        <w:rPr>
          <w:rFonts w:ascii="Arial" w:eastAsia="Times New Roman" w:hAnsi="Arial" w:cs="Arial"/>
          <w:color w:val="000000"/>
          <w:sz w:val="24"/>
          <w:szCs w:val="24"/>
          <w:lang w:eastAsia="es-ES"/>
        </w:rPr>
        <w:softHyphen/>
        <w:t>lizará para la compra del bien.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puede enajenar el activo a pesar de que tenga cargas derivadas de impuestos y contribuciones, deudas de consumo o reinstalación de servicios públicos y administración inmobiliaria, caso en el cual debe manifestarlo en los pliegos de condiciones y el oferente aceptar dichas condiciones pues debe asumir las deudas informadas.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97. </w:t>
      </w:r>
      <w:r w:rsidRPr="001B3C82">
        <w:rPr>
          <w:rFonts w:ascii="Arial" w:eastAsia="Times New Roman" w:hAnsi="Arial" w:cs="Arial"/>
          <w:b/>
          <w:bCs/>
          <w:i/>
          <w:iCs/>
          <w:color w:val="000000"/>
          <w:sz w:val="24"/>
          <w:szCs w:val="24"/>
          <w:lang w:eastAsia="es-ES"/>
        </w:rPr>
        <w:t>Requisito para la presentación de oferta o postura.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Para participar en los procesos de enajenación de bienes del Estado, el oferente debe consignar a favor de la entidad estatal un valor no inferior al veinte por ciento (20%) del precio mínimo de venta, como requisito habilitante para participar en el proceso de contratación, valor que se imputará al precio cuando el interesado es el adjudicatario.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La entidad estatal debe devolver al oferente cuya oferta no fue seleccionada el valor consignado, dentro del término establecido en los pliegos de condiciones, sin que haya lugar a reconocimiento de intereses, rendimientos e </w:t>
      </w:r>
      <w:r w:rsidRPr="001B3C82">
        <w:rPr>
          <w:rFonts w:ascii="Arial" w:eastAsia="Times New Roman" w:hAnsi="Arial" w:cs="Arial"/>
          <w:color w:val="000000"/>
          <w:sz w:val="24"/>
          <w:szCs w:val="24"/>
          <w:lang w:eastAsia="es-ES"/>
        </w:rPr>
        <w:lastRenderedPageBreak/>
        <w:t>indemnizaciones, ni el reconocimiento del impuesto a las transacciones financieras.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el oferente incumple cualquiera de las obligaciones derivadas de la oferta, tales como las condiciones de pago, la firma de documentos sujetos a registro, o cualquier otro asunto derivado del negocio jurídico, pierde la suma de dinero depositada a favor de la entidad estatal que se entiende como garantía de seriedad del ofrecimiento, sin perjuicio de que la Entidad Estatal reclame los perjuicios derivados del incumplimiento. En consecuencia no se exigirá garantía adicional a los oferentes o al comprador.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oferente que no resulte adjudicatario puede solicitar a la Entidad Estatal mantener el valor consignado para otro proceso de enajenación que adelante la Entidad Estatal, valor al cual puede adicionar recursos cuando sea necesario.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Mecanismo de Enajenación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98. </w:t>
      </w:r>
      <w:r w:rsidRPr="001B3C82">
        <w:rPr>
          <w:rFonts w:ascii="Arial" w:eastAsia="Times New Roman" w:hAnsi="Arial" w:cs="Arial"/>
          <w:b/>
          <w:bCs/>
          <w:i/>
          <w:iCs/>
          <w:color w:val="000000"/>
          <w:sz w:val="24"/>
          <w:szCs w:val="24"/>
          <w:lang w:eastAsia="es-ES"/>
        </w:rPr>
        <w:t>Enajenación directa por oferta en sobre cerrado.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que enajene bienes con el mecanismo de oferta en sobre cerrado debe seguir el siguiente pro</w:t>
      </w:r>
      <w:r w:rsidRPr="001B3C82">
        <w:rPr>
          <w:rFonts w:ascii="Arial" w:eastAsia="Times New Roman" w:hAnsi="Arial" w:cs="Arial"/>
          <w:color w:val="000000"/>
          <w:sz w:val="24"/>
          <w:szCs w:val="24"/>
          <w:lang w:eastAsia="es-ES"/>
        </w:rPr>
        <w:softHyphen/>
        <w:t>cedimiento.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Entidad Estatal debe publicar la convocatoria, los estudios previos, el proyecto de pliegos de condiciones, en los cuales debe incluir la lista de bienes sometidos al proceso de enajenación.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Recibidas y respondidas las observaciones al proyecto de pliegos de condiciones, la Entidad Estatal debe expedir el acto administrativo de apertura y publicarlo en el Secop junto con los pliegos de condiciones definitivos.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Una vez recibidas las ofertas, la Entidad Estatal debe verificar el cumplimiento de los requisitos habilitantes de los oferentes y publicar el informe correspondiente en el Secop junto con la lista de los bienes sobre los cuales se recibieron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Entidad Estatal debe convocar la audiencia en el lugar, día y hora señalados en los pliegos de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En la audiencia la Entidad Estatal debe abrir las ofertas económicas de los oferentes habilitados e informar la mejor oferta para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Entidad Estatal concede a los oferentes la oportunidad para mejorar la oferta por una sola vez.</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Surtido este paso, la Entidad Estatal debe adjudicar el bien al oferente que haya ofrecido el mejor precio para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r w:rsidRPr="001B3C82">
        <w:rPr>
          <w:rFonts w:ascii="Arial" w:eastAsia="Times New Roman" w:hAnsi="Arial" w:cs="Arial"/>
          <w:b/>
          <w:bCs/>
          <w:i/>
          <w:iCs/>
          <w:color w:val="000000"/>
          <w:sz w:val="24"/>
          <w:szCs w:val="24"/>
          <w:lang w:eastAsia="es-ES"/>
        </w:rPr>
        <w:t>99. Enajenación directa a través de subasta pública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 xml:space="preserve">La Entidad Estatal que enajene bienes con el mecanismo de subasta pública debe seguir </w:t>
      </w:r>
      <w:r w:rsidRPr="001B3C82">
        <w:rPr>
          <w:rFonts w:ascii="Arial" w:eastAsia="Times New Roman" w:hAnsi="Arial" w:cs="Arial"/>
          <w:color w:val="000000"/>
          <w:sz w:val="24"/>
          <w:szCs w:val="24"/>
          <w:lang w:eastAsia="es-ES"/>
        </w:rPr>
        <w:lastRenderedPageBreak/>
        <w:t>el procedimiento establecido en el artículo 41 del presente decreto, teniendo en cuenta que el bien debe ser adjudicado al oferente que haya ofrecido el mayor valor a pagar por los bienes objeto de enajenación y en consecuencia, el Margen Mínimo debe ser al alza.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100. </w:t>
      </w:r>
      <w:r w:rsidRPr="001B3C82">
        <w:rPr>
          <w:rFonts w:ascii="Arial" w:eastAsia="Times New Roman" w:hAnsi="Arial" w:cs="Arial"/>
          <w:b/>
          <w:bCs/>
          <w:i/>
          <w:iCs/>
          <w:color w:val="000000"/>
          <w:sz w:val="24"/>
          <w:szCs w:val="24"/>
          <w:lang w:eastAsia="es-ES"/>
        </w:rPr>
        <w:t>Enajenación a través de intermediarios idóneos.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venta debe realizarse a través de subasta pública, o mediante el mecanismo de derecho privado que se convenga con el intermediario.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Bienes Inmuebles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101. </w:t>
      </w:r>
      <w:r w:rsidRPr="001B3C82">
        <w:rPr>
          <w:rFonts w:ascii="Arial" w:eastAsia="Times New Roman" w:hAnsi="Arial" w:cs="Arial"/>
          <w:b/>
          <w:bCs/>
          <w:i/>
          <w:iCs/>
          <w:color w:val="000000"/>
          <w:sz w:val="24"/>
          <w:szCs w:val="24"/>
          <w:lang w:eastAsia="es-ES"/>
        </w:rPr>
        <w:t>Avalúo comercial del bien.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o su intermediario idóneo, debe avaluar el bien objeto de enajenación. El avalúo puede estar a cargo del Instituto Geográfico Agustín Codazzi o a cargo de una persona especializada inscrita en el Registro Nacional de Avaluadores que lleva la Superintendencia de Industria y Comercio. Los avalúos tienen vigencia de un año.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102. </w:t>
      </w:r>
      <w:r w:rsidRPr="001B3C82">
        <w:rPr>
          <w:rFonts w:ascii="Arial" w:eastAsia="Times New Roman" w:hAnsi="Arial" w:cs="Arial"/>
          <w:b/>
          <w:bCs/>
          <w:i/>
          <w:iCs/>
          <w:color w:val="000000"/>
          <w:sz w:val="24"/>
          <w:szCs w:val="24"/>
          <w:lang w:eastAsia="es-ES"/>
        </w:rPr>
        <w:t>Precio mínimo de venta.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establecer el precio mínimo de venta con base en las siguientes variables: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Valor del avalúo. Valor arrojado por el avalúo comercial vigente.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Ingresos. Todos los recursos que recibe la Entidad Estatal provenientes del bien, tales como cánones de arrendamiento y rendimientos.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Gastos. Todos los gastos en que incurre la Entidad Estatal derivados de la titularidad del bien, la comercialización, el saneamiento, el mantenimiento y la administración del mismo, tales como: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Servicios públicos.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Conservación, administración y vigilancia.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Impuestos y gravámenes.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 Seguros.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 Gastos de promoción en ventas.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(f) Costos y gastos de saneamiento.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(g) Comisiones fiduciarias.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(h) Gastos de bodegaje.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(i) Deudas existentes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4. Tasa de descuento. Es el porcentaje al cual se descuentan los flujos de caja futuros para traerlos al valor presente y poder con ello determinar un valor equivalente del activo y estará determinada en función de la DTF.</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Tiempo de comercialización: Corresponde al tiempo que la Entidad Estatal considera que tomará la comercialización de los activos con el fin de calcular los ingresos y egresos que se causarían durante el mismo.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Factores que definen el tiempo de comercialización. Los siguientes factores, entre otros, afectan el tiempo de comercialización del activo y permiten clasificarlos como de alta, mediana o baja comercialización: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Tipo de activo.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Características particulares del activo.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Comportamiento del mercado.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 Tiempo de permanencia del activo en el inventario de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 Número de ofertas recibidas.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(f) Número de visitas recibidas.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(g) Tiempo de comercialización establecida por el avaluador.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(h) Estado jurídico del activo.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Estado de saneamiento de los activos. Se tendrá en cuenta: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Activo saneado transferible. Es el activo que no presenta ningún problema jurídico, administrativo o técnico, que se encuentra libre de deudas por cualquier concepto, así como aquel respecto del cual no exista ninguna afectación que impida su transferencia.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Activo no saneado transferible. Es el activo que presenta problemas jurídicos, técnicos o administrativos que limitan su uso, goce y disfrute, pero que no impiden su transferencia a favor de terceros.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Cálculo del Precio Mínimo de Venta. El precio mínimo de venta se calcula como la diferencia entre el valor actualizado de los ingresos incluido el valor del avalúo del bien y el valor actualizado de los gastos a una tasa de descuento dada.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103. </w:t>
      </w:r>
      <w:r w:rsidRPr="001B3C82">
        <w:rPr>
          <w:rFonts w:ascii="Arial" w:eastAsia="Times New Roman" w:hAnsi="Arial" w:cs="Arial"/>
          <w:b/>
          <w:bCs/>
          <w:i/>
          <w:iCs/>
          <w:color w:val="000000"/>
          <w:sz w:val="24"/>
          <w:szCs w:val="24"/>
          <w:lang w:eastAsia="es-ES"/>
        </w:rPr>
        <w:t>Otorgamiento de la escritura pública.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escritura pública debe otorgarse en la Notaría de reparto correspondiente, dentro de los cuarenta y cinco (45) días calendario siguientes a la fecha en la cual el adjudicatario acredite el pago total del precio de venta. Solamente puede otorgarse la escritura pública antes del pago total del saldo del inmueble cuando esto sea necesario para cumplir condiciones para el desembolso del precio de venta.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Si el oferente pretende pagar el precio con un crédito o un leasing, en la subasta debe acreditar esta circunstancia con la presentación de una carta expedida por la entidad finan</w:t>
      </w:r>
      <w:r w:rsidRPr="001B3C82">
        <w:rPr>
          <w:rFonts w:ascii="Arial" w:eastAsia="Times New Roman" w:hAnsi="Arial" w:cs="Arial"/>
          <w:color w:val="000000"/>
          <w:sz w:val="24"/>
          <w:szCs w:val="24"/>
          <w:lang w:eastAsia="es-ES"/>
        </w:rPr>
        <w:softHyphen/>
        <w:t>ciera en la cual conste la preaprobación del crédito. Debe también indicar si requiere de la firma de una promesa de compraventa como requisito para el desembolso de un crédito o para el retiro de cesantías.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el evento de presentarse alguna circunstancia de caso fortuito o fuerza mayor, no imputable a las partes, estas pueden de común acuerdo modificar la fecha de otorgamiento de la escritura pública mediante documento suscrito por las partes.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104. </w:t>
      </w:r>
      <w:r w:rsidRPr="001B3C82">
        <w:rPr>
          <w:rFonts w:ascii="Arial" w:eastAsia="Times New Roman" w:hAnsi="Arial" w:cs="Arial"/>
          <w:b/>
          <w:bCs/>
          <w:i/>
          <w:iCs/>
          <w:color w:val="000000"/>
          <w:sz w:val="24"/>
          <w:szCs w:val="24"/>
          <w:lang w:eastAsia="es-ES"/>
        </w:rPr>
        <w:t>Gastos de registro y derechos notariales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derechos notariales, los gastos de fotocopias, autenticaciones y los impuestos de venta y registro se liquidarán y pagarán de conformidad con las normas legales vigentes sobre la materia.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105</w:t>
      </w:r>
      <w:r w:rsidRPr="001B3C82">
        <w:rPr>
          <w:rFonts w:ascii="Arial" w:eastAsia="Times New Roman" w:hAnsi="Arial" w:cs="Arial"/>
          <w:b/>
          <w:bCs/>
          <w:i/>
          <w:iCs/>
          <w:color w:val="000000"/>
          <w:sz w:val="24"/>
          <w:szCs w:val="24"/>
          <w:lang w:eastAsia="es-ES"/>
        </w:rPr>
        <w:t>. Entrega Material del bien inmueble.</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entregar el inmueble dentro de los treinta (30) días calendario siguientes a la fecha del registro, previa presentación del certificado de tradición y libertad en el que conste la inscripción de la escritura pública de venta del inmueble.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Las obligaciones generadas sobre el inmueble con posterioridad al registro del bien están a cargo del comprador.</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Bienes Muebles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106. </w:t>
      </w:r>
      <w:r w:rsidRPr="001B3C82">
        <w:rPr>
          <w:rFonts w:ascii="Arial" w:eastAsia="Times New Roman" w:hAnsi="Arial" w:cs="Arial"/>
          <w:b/>
          <w:bCs/>
          <w:i/>
          <w:iCs/>
          <w:color w:val="000000"/>
          <w:sz w:val="24"/>
          <w:szCs w:val="24"/>
          <w:lang w:eastAsia="es-ES"/>
        </w:rPr>
        <w:t>Precio mínimo de venta de bienes muebles no sujetos a registro.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w:t>
      </w:r>
      <w:r w:rsidRPr="001B3C82">
        <w:rPr>
          <w:rFonts w:ascii="Arial" w:eastAsia="Times New Roman" w:hAnsi="Arial" w:cs="Arial"/>
          <w:color w:val="000000"/>
          <w:sz w:val="24"/>
          <w:szCs w:val="24"/>
          <w:lang w:eastAsia="es-ES"/>
        </w:rPr>
        <w:softHyphen/>
        <w:t>tidad Estatal debe tener en cuenta el resultado del estudio de las condiciones de mercado, el estado de los bienes muebles y el valor registrado en los libros contables de la misma.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107. </w:t>
      </w:r>
      <w:r w:rsidRPr="001B3C82">
        <w:rPr>
          <w:rFonts w:ascii="Arial" w:eastAsia="Times New Roman" w:hAnsi="Arial" w:cs="Arial"/>
          <w:b/>
          <w:bCs/>
          <w:i/>
          <w:iCs/>
          <w:color w:val="000000"/>
          <w:sz w:val="24"/>
          <w:szCs w:val="24"/>
          <w:lang w:eastAsia="es-ES"/>
        </w:rPr>
        <w:t>Precio mínimo de venta de bienes muebles sujetos a registro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tener en cuenta lo siguiente: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Entidad Estatal debe obtener un avalúo comercial practicado por cualquier persona natural o jurídica de carácter privado, registrada en el Registro Nacional de Avaluadores, excepto cuando el bien a enajenar es un automotor de dos (2) ejes pues independientemente de su clase, tipo de servicio, peso o capacidad, de carga y de pasajeros, la Entidad Estatal debe usar los valores establecidos anualmente por el Ministerio de Transporte.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Una vez establecido el valor comercial, la Entidad Estatal debe descontar el valor estimado de los gastos en los cuales debe incurrir para el mantenimiento y uso del bien en un término de un (1) año, tales como conservación, administración y vigilancia, impuestos, gravámenes, seguros y gastos de bodegaje, entre otros.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Artículo 108. </w:t>
      </w:r>
      <w:r w:rsidRPr="001B3C82">
        <w:rPr>
          <w:rFonts w:ascii="Arial" w:eastAsia="Times New Roman" w:hAnsi="Arial" w:cs="Arial"/>
          <w:b/>
          <w:bCs/>
          <w:i/>
          <w:iCs/>
          <w:color w:val="000000"/>
          <w:sz w:val="24"/>
          <w:szCs w:val="24"/>
          <w:lang w:eastAsia="es-ES"/>
        </w:rPr>
        <w:t>Enajenación de bienes muebles a título gratuito entre Entidades Estatales.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hacer un inventario de los bienes muebles que no utilizan y ofrecerlos a título gratuito a las Entidades Estatales a través de un acto administrativo motivado que deben publicar en su página web.</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interesada en adquirir estos bienes a título gratuito, debe manifestarlo por escrito dentro de los treinta (30) días calendario siguientes a la fecha de publicación del acto administrativo. En tal manifestación la Entidad Estatal debe señalar la necesidad funcional que pretende satisfacer con el bien y las razones que justifican su solicitud.</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hay dos o más manifestaciones de interés de Entidades Estatales para el mismo bien, la Entidad Estatal que primero haya manifestado su interés debe tener preferencia. Los representantes legales de la Entidad Estatal titular del bien y la interesada en recibirlo, deben suscribir un acta de entrega en la cual deben establecer la fecha de la entrega material del bien, la cual no debe ser mayor a treinta (30) días calendario, contados a partir de la suscripción del acta de entrega.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109. </w:t>
      </w:r>
      <w:r w:rsidRPr="001B3C82">
        <w:rPr>
          <w:rFonts w:ascii="Arial" w:eastAsia="Times New Roman" w:hAnsi="Arial" w:cs="Arial"/>
          <w:b/>
          <w:bCs/>
          <w:i/>
          <w:iCs/>
          <w:color w:val="000000"/>
          <w:sz w:val="24"/>
          <w:szCs w:val="24"/>
          <w:lang w:eastAsia="es-ES"/>
        </w:rPr>
        <w:t>Enajenación de otros bienes.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Para enajenar otro tipo de bienes como cartera, cuentas por cobrar, fideicomisos de cartera, las Entidades Estatales no obligadas a aplicar las normas mencionadas en el artículo 90 del presente decreto, deben determinar el precio mínimo de venta tomando en consideración, entre otros, los siguientes parámetros: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construcción del flujo de pagos de cada obligación, según las condiciones actuales del crédito y/o cuentas por cobrar.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estimación de la tasa de descuento del flujo en función de la DTF, tomando en consideración los factores de riesgo inherentes al deudor y a la operación, que puedan afectar el pago normal de la obligación.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El cálculo del valor presente neto del flujo, adicionando a la tasa de descuento la prima de riesgo calculada.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Los gastos asociados a la cobranza de la cartera a futuro, las garantías asociadas a las obligaciones, edades de mora y prescripción de cobro.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El tiempo esperado para la recuperación de la cartera por recaudo directo o por vía judicial.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Las demás consideraciones universalmente aceptadas para este tipo de operaciones.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Esta norma no es aplicable a la enajenación de cartera tributaria.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GARANTÍAS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CAPÍTULO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Generalidades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110. </w:t>
      </w:r>
      <w:r w:rsidRPr="001B3C82">
        <w:rPr>
          <w:rFonts w:ascii="Arial" w:eastAsia="Times New Roman" w:hAnsi="Arial" w:cs="Arial"/>
          <w:b/>
          <w:bCs/>
          <w:i/>
          <w:iCs/>
          <w:color w:val="000000"/>
          <w:sz w:val="24"/>
          <w:szCs w:val="24"/>
          <w:lang w:eastAsia="es-ES"/>
        </w:rPr>
        <w:t>Riesgos que deben cubrir las garantías en la contratación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cumpli</w:t>
      </w:r>
      <w:r w:rsidRPr="001B3C82">
        <w:rPr>
          <w:rFonts w:ascii="Arial" w:eastAsia="Times New Roman" w:hAnsi="Arial" w:cs="Arial"/>
          <w:color w:val="000000"/>
          <w:sz w:val="24"/>
          <w:szCs w:val="24"/>
          <w:lang w:eastAsia="es-ES"/>
        </w:rPr>
        <w:softHyphen/>
        <w:t>miento de las obligaciones surgidas en favor de las Entidades Estatales con ocasión de: (i) la presentación de las ofertas; (ii) los contratos y su liquidación; y (iii) los riesgos a los que se encuentran expuestas las Entidades Estatales, derivados de la responsabilidad extra</w:t>
      </w:r>
      <w:r w:rsidRPr="001B3C82">
        <w:rPr>
          <w:rFonts w:ascii="Arial" w:eastAsia="Times New Roman" w:hAnsi="Arial" w:cs="Arial"/>
          <w:color w:val="000000"/>
          <w:sz w:val="24"/>
          <w:szCs w:val="24"/>
          <w:lang w:eastAsia="es-ES"/>
        </w:rPr>
        <w:softHyphen/>
        <w:t>contractual que pueda surgir por las actuaciones, hechos u omisiones de sus contratistas y subcontratistas, deben estar garantizadas en los términos de la ley, y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111. </w:t>
      </w:r>
      <w:r w:rsidRPr="001B3C82">
        <w:rPr>
          <w:rFonts w:ascii="Arial" w:eastAsia="Times New Roman" w:hAnsi="Arial" w:cs="Arial"/>
          <w:b/>
          <w:bCs/>
          <w:i/>
          <w:iCs/>
          <w:color w:val="000000"/>
          <w:sz w:val="24"/>
          <w:szCs w:val="24"/>
          <w:lang w:eastAsia="es-ES"/>
        </w:rPr>
        <w:t>Clases de garantías.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garantías que los oferentes o contratistas pueden otorgar para asegurar el cumplimiento de sus obligaciones son: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Contrato de seguro contenido en una póliza.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Patrimonio autónomo.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Garantía Bancaria.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112. </w:t>
      </w:r>
      <w:r w:rsidRPr="001B3C82">
        <w:rPr>
          <w:rFonts w:ascii="Arial" w:eastAsia="Times New Roman" w:hAnsi="Arial" w:cs="Arial"/>
          <w:b/>
          <w:bCs/>
          <w:i/>
          <w:iCs/>
          <w:color w:val="000000"/>
          <w:sz w:val="24"/>
          <w:szCs w:val="24"/>
          <w:lang w:eastAsia="es-ES"/>
        </w:rPr>
        <w:t>Indivisibilidad de la garantía.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de cobertura del Riesgo es indivisible. Sin embargo, en los contratos con un plazo mayor a cinco (5) años las garantías pueden cubrir los Riesgos de la Etapa del Contrato o del Periodo Contractual, de acuerdo con lo previsto en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consecuencia, la Entidad Estatal en los pliegos de condiciones para la Contratación debe indicar las garantías que exige en cada Etapa del Contrato o cada Periodo Contractual así:</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Entidad Estatal debe exigir una garantía independiente para cada Etapa del Con</w:t>
      </w:r>
      <w:r w:rsidRPr="001B3C82">
        <w:rPr>
          <w:rFonts w:ascii="Arial" w:eastAsia="Times New Roman" w:hAnsi="Arial" w:cs="Arial"/>
          <w:color w:val="000000"/>
          <w:sz w:val="24"/>
          <w:szCs w:val="24"/>
          <w:lang w:eastAsia="es-ES"/>
        </w:rPr>
        <w:softHyphen/>
        <w:t>trato o cada Periodo Contractual o cada unidad funcional en el caso de las Asociaciones Público-Privadas, cuya vigencia debe ser por lo menos la misma establecida para la Etapa del Contrato o Periodo Contractual respectivo.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Entidad Estatal debe calcular el valor asegurado para cada Etapa del Contrato, Periodo Contractual o unidad funcional, tomando el valor de las obligaciones del contratista para cada Etapa del Contrato, Periodo Contractual o unidad funcional y de acuerdo con las reglas de suficiencia de las garantías establecidas en 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Antes del vencimiento de cada Etapa del Contrato o cada Periodo Contractual, el contratista está obligado a obtener una nueva garantía que ampare el cumplimiento de sus obligaciones para la Etapa del Contrato o Periodo Contractual subsiguiente, si no lo hiciere se aplicarán las reglas previstas para el restablecimiento de la garantía.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Si el garante de una Etapa del Contrato o un Periodo Contractual decide no continuar garantizando la Etapa del Contrato o Periodo Contractual </w:t>
      </w:r>
      <w:r w:rsidRPr="001B3C82">
        <w:rPr>
          <w:rFonts w:ascii="Arial" w:eastAsia="Times New Roman" w:hAnsi="Arial" w:cs="Arial"/>
          <w:color w:val="000000"/>
          <w:sz w:val="24"/>
          <w:szCs w:val="24"/>
          <w:lang w:eastAsia="es-ES"/>
        </w:rPr>
        <w:lastRenderedPageBreak/>
        <w:t>subsiguiente, debe informar su decisión por escrito a la Entidad Estatal garantizada seis (6) meses antes del vencimiento del plazo de la garantía. Este aviso no afecta la garantía de la Etapa Contractual o Periodo Contractual en ejecución. Si el garante no da el aviso con la anticipación mencionada y el contratista no obtiene una nueva garantía, queda obligado a garantizar la Etapa del Contrato o el Periodo Contractual subsiguiente.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113. </w:t>
      </w:r>
      <w:r w:rsidRPr="001B3C82">
        <w:rPr>
          <w:rFonts w:ascii="Arial" w:eastAsia="Times New Roman" w:hAnsi="Arial" w:cs="Arial"/>
          <w:b/>
          <w:bCs/>
          <w:i/>
          <w:iCs/>
          <w:color w:val="000000"/>
          <w:sz w:val="24"/>
          <w:szCs w:val="24"/>
          <w:lang w:eastAsia="es-ES"/>
        </w:rPr>
        <w:t>Garantía del oferente plural.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Cuando la oferta es presentada por un pro</w:t>
      </w:r>
      <w:r w:rsidRPr="001B3C82">
        <w:rPr>
          <w:rFonts w:ascii="Arial" w:eastAsia="Times New Roman" w:hAnsi="Arial" w:cs="Arial"/>
          <w:color w:val="000000"/>
          <w:sz w:val="24"/>
          <w:szCs w:val="24"/>
          <w:lang w:eastAsia="es-ES"/>
        </w:rPr>
        <w:softHyphen/>
        <w:t>ponente plural, como Unión Temporal, Consorcio o promesa de sociedad futura, la garantía debe ser otorgada por todos sus integrantes.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114</w:t>
      </w:r>
      <w:r w:rsidRPr="001B3C82">
        <w:rPr>
          <w:rFonts w:ascii="Arial" w:eastAsia="Times New Roman" w:hAnsi="Arial" w:cs="Arial"/>
          <w:b/>
          <w:bCs/>
          <w:i/>
          <w:iCs/>
          <w:color w:val="000000"/>
          <w:sz w:val="24"/>
          <w:szCs w:val="24"/>
          <w:lang w:eastAsia="es-ES"/>
        </w:rPr>
        <w:t>. Cobertura del Riesgo de Responsabilidad Civil Extracontractual.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responsabilidad extracontractual de la administración derivada de las actuaciones, hechos u omisiones de sus contratistas o subcontratistas solamente puede ser amparada con un contrato de seguro.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115. </w:t>
      </w:r>
      <w:r w:rsidRPr="001B3C82">
        <w:rPr>
          <w:rFonts w:ascii="Arial" w:eastAsia="Times New Roman" w:hAnsi="Arial" w:cs="Arial"/>
          <w:b/>
          <w:bCs/>
          <w:i/>
          <w:iCs/>
          <w:color w:val="000000"/>
          <w:sz w:val="24"/>
          <w:szCs w:val="24"/>
          <w:lang w:eastAsia="es-ES"/>
        </w:rPr>
        <w:t>Garantía de los riesgos derivados del incumplimiento de la oferta.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de seriedad de la oferta debe cubrir la sanción derivada del incumplimiento de la oferta, en los siguientes eventos: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no ampliación de la vigencia de la garantía de seriedad de la oferta cuando el plazo para la Adjudicación o para suscribir el contrato es prorrogado, siempre que tal prórroga sea inferior a tres (3) meses.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El retiro de la oferta después de vencido el plazo fijado para la presentación de las ofertas.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no suscripción del contrato sin justa causa por parte del adjudicatario.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falta de otorgamiento por parte del proponente seleccionado de la garantía de cumplimiento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116. </w:t>
      </w:r>
      <w:r w:rsidRPr="001B3C82">
        <w:rPr>
          <w:rFonts w:ascii="Arial" w:eastAsia="Times New Roman" w:hAnsi="Arial" w:cs="Arial"/>
          <w:b/>
          <w:bCs/>
          <w:i/>
          <w:iCs/>
          <w:color w:val="000000"/>
          <w:sz w:val="24"/>
          <w:szCs w:val="24"/>
          <w:lang w:eastAsia="es-ES"/>
        </w:rPr>
        <w:t>Garantía de cumplimiento.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de cumplimiento del contrato debe cubrir: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Buen manejo y correcta inversión del anticipo. Este amparo cubre los perjuicios sufridos por la Entidad Estatal con ocasión de: (i) la no inversión del anticipo; (ii) el uso indebido del anticipo; y (iii) la apropiación indebida de los recursos recibidos en calidad de anticipo.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Devolución del pago anticipado. Este amparo cubre los perjuicios sufridos por la Entidad Estatal por la no devolución total o parcial del dinero entregado al contratista a título de pago anticipado, cuando a ello hubiere lugar.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Cumplimiento del contrato. Este amparo cubre a la Entidad Estatal de los perjuicios derivados de: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el incumplimiento total o parcial del contrato, cuando el incumplimiento es impu</w:t>
      </w:r>
      <w:r w:rsidRPr="001B3C82">
        <w:rPr>
          <w:rFonts w:ascii="Arial" w:eastAsia="Times New Roman" w:hAnsi="Arial" w:cs="Arial"/>
          <w:color w:val="000000"/>
          <w:sz w:val="24"/>
          <w:szCs w:val="24"/>
          <w:lang w:eastAsia="es-ES"/>
        </w:rPr>
        <w:softHyphen/>
        <w:t>table al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(b) el cumplimiento tardío o defectuoso del contrato, cuando el incumplimiento es imputable al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los daños imputables al contratista por entregas parciales de la obra, cuando el contrato no prevé entregas parciales; y</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 el pago del valor de las multas y de la cláusula penal pecuniaria.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Pago de salarios, prestaciones sociales legales e indemnizaciones laborales. Este am</w:t>
      </w:r>
      <w:r w:rsidRPr="001B3C82">
        <w:rPr>
          <w:rFonts w:ascii="Arial" w:eastAsia="Times New Roman" w:hAnsi="Arial" w:cs="Arial"/>
          <w:color w:val="000000"/>
          <w:sz w:val="24"/>
          <w:szCs w:val="24"/>
          <w:lang w:eastAsia="es-ES"/>
        </w:rPr>
        <w:softHyphen/>
        <w:t>paro debe cubrir a la Entidad Estatal de los perjuicios ocasionados por el incumplimiento de las obligaciones laborales del contratista derivadas de la contratación del personal utilizado en el territorio nacional para la ejecución del contrato amparado.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no debe exigir una garantía para cubrir este Riesgo en los contratos que se ejecuten fuera del territorio nacional con personal contratado bajo un régimen jurí</w:t>
      </w:r>
      <w:r w:rsidRPr="001B3C82">
        <w:rPr>
          <w:rFonts w:ascii="Arial" w:eastAsia="Times New Roman" w:hAnsi="Arial" w:cs="Arial"/>
          <w:color w:val="000000"/>
          <w:sz w:val="24"/>
          <w:szCs w:val="24"/>
          <w:lang w:eastAsia="es-ES"/>
        </w:rPr>
        <w:softHyphen/>
        <w:t>dico distinto al colombiano.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Estabilidad y calidad de la obra. Este amparo cubre a la Entidad Estatal de los per</w:t>
      </w:r>
      <w:r w:rsidRPr="001B3C82">
        <w:rPr>
          <w:rFonts w:ascii="Arial" w:eastAsia="Times New Roman" w:hAnsi="Arial" w:cs="Arial"/>
          <w:color w:val="000000"/>
          <w:sz w:val="24"/>
          <w:szCs w:val="24"/>
          <w:lang w:eastAsia="es-ES"/>
        </w:rPr>
        <w:softHyphen/>
        <w:t>juicios ocasionados por cualquier tipo de daño o deterioro, imputable al contratista, sufrido por la obra entregada a satisfacción.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Calidad del servicio. Este amparo cubre a la Entidad Estatal por los perjuicios deri</w:t>
      </w:r>
      <w:r w:rsidRPr="001B3C82">
        <w:rPr>
          <w:rFonts w:ascii="Arial" w:eastAsia="Times New Roman" w:hAnsi="Arial" w:cs="Arial"/>
          <w:color w:val="000000"/>
          <w:sz w:val="24"/>
          <w:szCs w:val="24"/>
          <w:lang w:eastAsia="es-ES"/>
        </w:rPr>
        <w:softHyphen/>
        <w:t>vados de la deficiente calidad del servicio prestado.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Calidad y correcto funcionamiento de los bienes. Este amparo debe cubrir la calidad y el correcto funcionamiento de los bienes que recibe la Entidad Estatal en cumplimiento de un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8. Los demás incumplimientos de obligaciones que la Entidad Estatal considere deben ser amparados de manera proporcional y acorde a la naturaleza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117. </w:t>
      </w:r>
      <w:r w:rsidRPr="001B3C82">
        <w:rPr>
          <w:rFonts w:ascii="Arial" w:eastAsia="Times New Roman" w:hAnsi="Arial" w:cs="Arial"/>
          <w:b/>
          <w:bCs/>
          <w:i/>
          <w:iCs/>
          <w:color w:val="000000"/>
          <w:sz w:val="24"/>
          <w:szCs w:val="24"/>
          <w:lang w:eastAsia="es-ES"/>
        </w:rPr>
        <w:t>Cubrimiento de la responsabilidad civil extracontractual.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exigir en los contratos de obra, y en aquellos en que por su objeto o naturaleza lo considere necesario con ocasión de los Riesgos del contrato, el otorgamiento de una póliza de responsabilidad civil extracontractual que la proteja de eventuales reclamaciones de terceros derivadas de la responsabilidad extracontractual que surja de las actuaciones, hechos u omisiones de su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exigir que la póliza de responsabilidad extracontractual cubra también los perjuicios ocasionados por eventuales reclamaciones de terceros derivadas de la responsabilidad extracontractual que surjan de las actuaciones, hechos u omisiones de los subcontratistas autorizados o en su defecto, que acredite que el subcontratista cuenta con un seguro propio con el mismo objeto y que la Entidad Estatal sea el asegurado.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118. </w:t>
      </w:r>
      <w:r w:rsidRPr="001B3C82">
        <w:rPr>
          <w:rFonts w:ascii="Arial" w:eastAsia="Times New Roman" w:hAnsi="Arial" w:cs="Arial"/>
          <w:b/>
          <w:bCs/>
          <w:i/>
          <w:iCs/>
          <w:color w:val="000000"/>
          <w:sz w:val="24"/>
          <w:szCs w:val="24"/>
          <w:lang w:eastAsia="es-ES"/>
        </w:rPr>
        <w:t>Suficiencia de la garantía de seriedad de la oferta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 xml:space="preserve">La garantía de seriedad de la oferta debe estar vigente desde la presentación de la oferta y </w:t>
      </w:r>
      <w:r w:rsidRPr="001B3C82">
        <w:rPr>
          <w:rFonts w:ascii="Arial" w:eastAsia="Times New Roman" w:hAnsi="Arial" w:cs="Arial"/>
          <w:color w:val="000000"/>
          <w:sz w:val="24"/>
          <w:szCs w:val="24"/>
          <w:lang w:eastAsia="es-ES"/>
        </w:rPr>
        <w:lastRenderedPageBreak/>
        <w:t>hasta la aprobación de la garantía de cumplimiento del contrato y su valor debe ser de por lo menos el diez por ciento (10%) del valor de la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valor de la garantía de seriedad de la oferta que presenten los proponentes en el Proceso de Contratación de un Acuerdo Marco de Precio debe ser de mil (1.000)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valor de la garantía de seriedad de la oferta que presenten los proponentes en la subasta inversa y en el concurso de méritos debe ser equivalente al diez por ciento (10%) del presupuesto oficial estimado del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Cuando el valor de la oferta o el presupuesto estimado de la contratación sea superior a un millón (1.000.000) de smmlv se aplicarán las siguientes reglas: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Si el valor de la oferta es superior a un millón (1.000.000) de smmlv y hasta cinco millones (5.000.000) de smmlv, la Entidad Estatal puede aceptar garantías que cubran al menos el dos punto cinco por ciento (2,5%) del valor de la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Si el valor de la oferta es superior a cinco millones (5.000.000) de smmlv y hasta diez millones (10.000.000) de smmlv, la Entidad Estatal puede aceptar garantías que cubran al menos el uno por ciento (1%) del valor de la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Si el valor de la oferta es superior a diez millones (10.000.000) de smmlv, la Entidad Estatal puede aceptar garantías que cubran al menos el cero punto cinco por ciento (0,5%) del valor de la oferta.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119. </w:t>
      </w:r>
      <w:r w:rsidRPr="001B3C82">
        <w:rPr>
          <w:rFonts w:ascii="Arial" w:eastAsia="Times New Roman" w:hAnsi="Arial" w:cs="Arial"/>
          <w:b/>
          <w:bCs/>
          <w:i/>
          <w:iCs/>
          <w:color w:val="000000"/>
          <w:sz w:val="24"/>
          <w:szCs w:val="24"/>
          <w:lang w:eastAsia="es-ES"/>
        </w:rPr>
        <w:t>Suficiencia de la Garantía de Buen Manejo y Correcta Inversión del An</w:t>
      </w:r>
      <w:r w:rsidRPr="001B3C82">
        <w:rPr>
          <w:rFonts w:ascii="Arial" w:eastAsia="Times New Roman" w:hAnsi="Arial" w:cs="Arial"/>
          <w:b/>
          <w:bCs/>
          <w:i/>
          <w:iCs/>
          <w:color w:val="000000"/>
          <w:sz w:val="24"/>
          <w:szCs w:val="24"/>
          <w:lang w:eastAsia="es-ES"/>
        </w:rPr>
        <w:softHyphen/>
        <w:t>ticipo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de Buen Manejo y Correcta Inversión del Anticipo debe estar vigente hasta la liquidación del contrato o hasta la amortización del anticipo, de acuerdo con lo que determine la Entidad Estatal. El valor de esta garantía debe ser el ciento por ciento (100%) de la suma establecida como anticipo, ya sea este en dinero o en especie.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120. </w:t>
      </w:r>
      <w:r w:rsidRPr="001B3C82">
        <w:rPr>
          <w:rFonts w:ascii="Arial" w:eastAsia="Times New Roman" w:hAnsi="Arial" w:cs="Arial"/>
          <w:b/>
          <w:bCs/>
          <w:i/>
          <w:iCs/>
          <w:color w:val="000000"/>
          <w:sz w:val="24"/>
          <w:szCs w:val="24"/>
          <w:lang w:eastAsia="es-ES"/>
        </w:rPr>
        <w:t>Suficiencia de la Garantía de Pago Anticipado.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de pago an</w:t>
      </w:r>
      <w:r w:rsidRPr="001B3C82">
        <w:rPr>
          <w:rFonts w:ascii="Arial" w:eastAsia="Times New Roman" w:hAnsi="Arial" w:cs="Arial"/>
          <w:color w:val="000000"/>
          <w:sz w:val="24"/>
          <w:szCs w:val="24"/>
          <w:lang w:eastAsia="es-ES"/>
        </w:rPr>
        <w:softHyphen/>
        <w:t>ticipado debe estar vigente hasta la liquidación del contrato o hasta que la Entidad Estatal verifique el cumplimiento de todas las actividades o la entrega de todos los bienes o servicios asociados al pago anticipado, de acuerdo con lo que determine la Entidad Estatal. El valor de esta garantía debe ser el ciento por ciento (100%) del monto pagado de forma anticipada, ya sea este en dinero o en especie.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121. </w:t>
      </w:r>
      <w:r w:rsidRPr="001B3C82">
        <w:rPr>
          <w:rFonts w:ascii="Arial" w:eastAsia="Times New Roman" w:hAnsi="Arial" w:cs="Arial"/>
          <w:b/>
          <w:bCs/>
          <w:i/>
          <w:iCs/>
          <w:color w:val="000000"/>
          <w:sz w:val="24"/>
          <w:szCs w:val="24"/>
          <w:lang w:eastAsia="es-ES"/>
        </w:rPr>
        <w:t>Suficiencia de la Garantía de Cumplimiento.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de cumplimiento del contrato debe tener una vigencia mínima hasta la liquidación del contrato. El valor de esta garantía debe ser de por lo menos el diez por ciento (10%) del valor del contrato a menos que el valor del contrato sea superior a un millón (1.000.000) de smmlv, caso en el cual la Entidad Estatal aplicará las siguientes reglas: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1. Si el valor del contrato es superior a un millón (1.000.000) de smmlv y hasta cinco millones (5.000.000) de smmlv, la Entidad Estatal puede aceptar garantías que cubran al menos el dos punto cinco por ciento (2,5%) del valor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Si el valor del contrato es superior a cinco millones (5.000.000) de smmlv y hasta diez millones (10.000.000) de smmlv, la Entidad Estatal puede aceptar garantías que cubran al menos el uno por ciento (1%) del valor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Si el valor del contrato es superior a diez millones (10.000.000) de smmlv, la Entidad Estatal puede aceptar garantías que cubran al menos el cero punto cinco por ciento (0,5%) del valor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Colombia Compra Eficiente debe determinar el valor de la garantía única de cum</w:t>
      </w:r>
      <w:r w:rsidRPr="001B3C82">
        <w:rPr>
          <w:rFonts w:ascii="Arial" w:eastAsia="Times New Roman" w:hAnsi="Arial" w:cs="Arial"/>
          <w:color w:val="000000"/>
          <w:sz w:val="24"/>
          <w:szCs w:val="24"/>
          <w:lang w:eastAsia="es-ES"/>
        </w:rPr>
        <w:softHyphen/>
        <w:t>plimiento del Acuerdo Marco de Precios de acuerdo con el objeto, el valor, la naturaleza y las obligaciones contenidas en este.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122. </w:t>
      </w:r>
      <w:r w:rsidRPr="001B3C82">
        <w:rPr>
          <w:rFonts w:ascii="Arial" w:eastAsia="Times New Roman" w:hAnsi="Arial" w:cs="Arial"/>
          <w:b/>
          <w:bCs/>
          <w:i/>
          <w:iCs/>
          <w:color w:val="000000"/>
          <w:sz w:val="24"/>
          <w:szCs w:val="24"/>
          <w:lang w:eastAsia="es-ES"/>
        </w:rPr>
        <w:t>Suficiencia de la garantía de pago de salarios, prestaciones sociales legales </w:t>
      </w:r>
      <w:r w:rsidRPr="001B3C82">
        <w:rPr>
          <w:rFonts w:ascii="Arial" w:eastAsia="Times New Roman" w:hAnsi="Arial" w:cs="Arial"/>
          <w:b/>
          <w:bCs/>
          <w:color w:val="000000"/>
          <w:sz w:val="24"/>
          <w:szCs w:val="24"/>
          <w:lang w:eastAsia="es-ES"/>
        </w:rPr>
        <w:t>e </w:t>
      </w:r>
      <w:r w:rsidRPr="001B3C82">
        <w:rPr>
          <w:rFonts w:ascii="Arial" w:eastAsia="Times New Roman" w:hAnsi="Arial" w:cs="Arial"/>
          <w:b/>
          <w:bCs/>
          <w:i/>
          <w:iCs/>
          <w:color w:val="000000"/>
          <w:sz w:val="24"/>
          <w:szCs w:val="24"/>
          <w:lang w:eastAsia="es-ES"/>
        </w:rPr>
        <w:t>indemnizaciones laborales.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Esta garantía debe estar vigente por el plazo del contrato y tres (3) años más. El valor de la garantía no puede ser inferior al cinco por ciento (5%) del valor total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123. </w:t>
      </w:r>
      <w:r w:rsidRPr="001B3C82">
        <w:rPr>
          <w:rFonts w:ascii="Arial" w:eastAsia="Times New Roman" w:hAnsi="Arial" w:cs="Arial"/>
          <w:b/>
          <w:bCs/>
          <w:i/>
          <w:iCs/>
          <w:color w:val="000000"/>
          <w:sz w:val="24"/>
          <w:szCs w:val="24"/>
          <w:lang w:eastAsia="es-ES"/>
        </w:rPr>
        <w:t>Suficiencia de la garantía de estabilidad y calidad de la obra.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Esta ga</w:t>
      </w:r>
      <w:r w:rsidRPr="001B3C82">
        <w:rPr>
          <w:rFonts w:ascii="Arial" w:eastAsia="Times New Roman" w:hAnsi="Arial" w:cs="Arial"/>
          <w:color w:val="000000"/>
          <w:sz w:val="24"/>
          <w:szCs w:val="24"/>
          <w:lang w:eastAsia="es-ES"/>
        </w:rPr>
        <w:softHyphen/>
        <w:t>rantía debe estar vigente por un término no inferior a cinco (5) años contados a partir de la fecha en la cual la Entidad Estatal recibe a satisfacción la obra. La Entidad Estatal debe determinar el valor de esta garantía en los pliegos de condiciones de la Contratación, de acuerdo con el objeto, el valor, la naturaleza y las obligaciones contenidas en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puede aceptar que esta garantía tenga una vigencia inferior a cinco (5) años previa justificación técnica de un experto en la materia objeto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124. </w:t>
      </w:r>
      <w:r w:rsidRPr="001B3C82">
        <w:rPr>
          <w:rFonts w:ascii="Arial" w:eastAsia="Times New Roman" w:hAnsi="Arial" w:cs="Arial"/>
          <w:b/>
          <w:bCs/>
          <w:i/>
          <w:iCs/>
          <w:color w:val="000000"/>
          <w:sz w:val="24"/>
          <w:szCs w:val="24"/>
          <w:lang w:eastAsia="es-ES"/>
        </w:rPr>
        <w:t>Suficiencia de la garantía de calidad del servicio. </w:t>
      </w:r>
      <w:r w:rsidRPr="001B3C82">
        <w:rPr>
          <w:rFonts w:ascii="Arial" w:eastAsia="Times New Roman" w:hAnsi="Arial" w:cs="Arial"/>
          <w:color w:val="000000"/>
          <w:sz w:val="24"/>
          <w:szCs w:val="24"/>
          <w:lang w:eastAsia="es-ES"/>
        </w:rPr>
        <w:t>La Entidad Estatal debe determinar el valor y el plazo de la garantía de acuerdo con el objeto, el valor, la naturaleza y las obligaciones contenidas en el contrato. En los contratos de interventoría, la vigencia de este amparo debe ser igual al plazo de la garantía de estabilidad del contrato principal en cumplimiento del </w:t>
      </w:r>
      <w:hyperlink r:id="rId38" w:anchor="85.P" w:history="1">
        <w:r w:rsidRPr="001B3C82">
          <w:rPr>
            <w:rFonts w:ascii="Arial" w:eastAsia="Times New Roman" w:hAnsi="Arial" w:cs="Arial"/>
            <w:color w:val="0000FF"/>
            <w:sz w:val="24"/>
            <w:szCs w:val="24"/>
            <w:u w:val="single"/>
            <w:lang w:eastAsia="es-ES"/>
          </w:rPr>
          <w:t>parágrafo</w:t>
        </w:r>
      </w:hyperlink>
      <w:r w:rsidRPr="001B3C82">
        <w:rPr>
          <w:rFonts w:ascii="Arial" w:eastAsia="Times New Roman" w:hAnsi="Arial" w:cs="Arial"/>
          <w:color w:val="000000"/>
          <w:sz w:val="24"/>
          <w:szCs w:val="24"/>
          <w:lang w:eastAsia="es-ES"/>
        </w:rPr>
        <w:t> del artículo 85 de la Ley 1474 de 2011.</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125. </w:t>
      </w:r>
      <w:r w:rsidRPr="001B3C82">
        <w:rPr>
          <w:rFonts w:ascii="Arial" w:eastAsia="Times New Roman" w:hAnsi="Arial" w:cs="Arial"/>
          <w:b/>
          <w:bCs/>
          <w:i/>
          <w:iCs/>
          <w:color w:val="000000"/>
          <w:sz w:val="24"/>
          <w:szCs w:val="24"/>
          <w:lang w:eastAsia="es-ES"/>
        </w:rPr>
        <w:t>Suficiencia de la garantía de calidad de bienes.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determinar el valor y el plazo de la garantía de acuerdo con el objeto, el valor, la naturaleza, las obligaciones contenidas en el contrato, la garantía mínima presunta y los vicios ocultos.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126. </w:t>
      </w:r>
      <w:r w:rsidRPr="001B3C82">
        <w:rPr>
          <w:rFonts w:ascii="Arial" w:eastAsia="Times New Roman" w:hAnsi="Arial" w:cs="Arial"/>
          <w:b/>
          <w:bCs/>
          <w:i/>
          <w:iCs/>
          <w:color w:val="000000"/>
          <w:sz w:val="24"/>
          <w:szCs w:val="24"/>
          <w:lang w:eastAsia="es-ES"/>
        </w:rPr>
        <w:t>Suficiencia del seguro de responsabilidad civil extracontractual.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valor asegurado por los contratos de seguro que amparan la responsabilidad civil extracontractual no debe ser inferior 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1. Doscientos (200) smmlv para contratos cuyo valor sea inferior o igual a mil quinientos (1.500)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Trescientos (300) smmlv para contratos cuyo valor sea superior a mil quinientos (1.500) smmlv e inferior o igual a dos mil quinientos (2.500)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Cuatrocientos (400) smmlv para contratos cuyo valor sea superior a dos mil quinientos (2.500) smmlv e inferior o igual a cinco mil (5.000)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Quinientos (500) smmlv para contratos cuyo valor sea superior a cinco mil (5.000) smmlv e inferior o igual a diez mil (10.000)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El cinco por ciento (5%) del valor del contrato cuando este sea superior a diez mil (10.000) smmlv, caso en el cual el valor asegurado debe ser máximo setenta y cinco mil (75.000) smmlv.</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vigencia de esta garantía deberá ser igual al período de ejecución del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127. </w:t>
      </w:r>
      <w:r w:rsidRPr="001B3C82">
        <w:rPr>
          <w:rFonts w:ascii="Arial" w:eastAsia="Times New Roman" w:hAnsi="Arial" w:cs="Arial"/>
          <w:b/>
          <w:bCs/>
          <w:i/>
          <w:iCs/>
          <w:color w:val="000000"/>
          <w:sz w:val="24"/>
          <w:szCs w:val="24"/>
          <w:lang w:eastAsia="es-ES"/>
        </w:rPr>
        <w:t>Restablecimiento o ampliación de la garantía.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Cuando con ocasión de las reclamaciones efectuadas por la Entidad Estatal, el valor de la garantía se reduce, la Entidad Estatal debe solicitar al contratista restablecer el valor inicial de la garantía.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Cuando el contrato es modificado para incrementar su valor o prorrogar su plazo, la Entidad Estatal debe exigir al contratista ampliar el valor de la garantía otorgada o ampliar su vigencia, según el caso.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debe prever en los pliegos de condiciones para la Contratación, el mecanismo que proceda para restablecer la garantía, cuando el contratista incumpla su obligación de obtenerla, ampliarla o adicionarla.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128. </w:t>
      </w:r>
      <w:r w:rsidRPr="001B3C82">
        <w:rPr>
          <w:rFonts w:ascii="Arial" w:eastAsia="Times New Roman" w:hAnsi="Arial" w:cs="Arial"/>
          <w:b/>
          <w:bCs/>
          <w:i/>
          <w:iCs/>
          <w:color w:val="000000"/>
          <w:sz w:val="24"/>
          <w:szCs w:val="24"/>
          <w:lang w:eastAsia="es-ES"/>
        </w:rPr>
        <w:t>Efectividad de las garantías.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hacer efectivas las garantías previstas en este capítulo así:</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Por medio del acto administrativo en el cual la Entidad Estatal declare la caducidad del contrato y ordene el pago al contratista y al garante, bien sea de la cláusula penal o de los perjuicios que ha cuantificado. El acto administrativo de caducidad constituye el siniestro.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Por medio del acto administrativo en el cual la Entidad Estatal impone multas, debe ordenar el pago al contratista y al garante. El acto administrativo correspondiente constituye el siniestro.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Por medio del acto administrativo en el cual la Entidad Estatal declare el incumpli</w:t>
      </w:r>
      <w:r w:rsidRPr="001B3C82">
        <w:rPr>
          <w:rFonts w:ascii="Arial" w:eastAsia="Times New Roman" w:hAnsi="Arial" w:cs="Arial"/>
          <w:color w:val="000000"/>
          <w:sz w:val="24"/>
          <w:szCs w:val="24"/>
          <w:lang w:eastAsia="es-ES"/>
        </w:rPr>
        <w:softHyphen/>
        <w:t>miento, puede hacer efectiva la cláusula penal, si está pactada en el contrato, y ordenar su pago al contratista y al garante. El acto administrativo correspondiente es la reclamación para la compañía de seguros.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lastRenderedPageBreak/>
        <w:t>Contrato de seguro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129. </w:t>
      </w:r>
      <w:r w:rsidRPr="001B3C82">
        <w:rPr>
          <w:rFonts w:ascii="Arial" w:eastAsia="Times New Roman" w:hAnsi="Arial" w:cs="Arial"/>
          <w:b/>
          <w:bCs/>
          <w:i/>
          <w:iCs/>
          <w:color w:val="000000"/>
          <w:sz w:val="24"/>
          <w:szCs w:val="24"/>
          <w:lang w:eastAsia="es-ES"/>
        </w:rPr>
        <w:t>Amparos.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objeto de cada uno de los amparos debe corresponder al definido en los artículos 115, 116 y 117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amparos deben ser independientes unos de otros respecto de sus Riesgos y de sus valores asegurados. La Entidad Estatal solamente puede reclamar o tomar el valor de un amparo para cubrir o indemnizar el valor del amparo cubierto. Los amparos son excluyentes y no se pueden acumular.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130. </w:t>
      </w:r>
      <w:r w:rsidRPr="001B3C82">
        <w:rPr>
          <w:rFonts w:ascii="Arial" w:eastAsia="Times New Roman" w:hAnsi="Arial" w:cs="Arial"/>
          <w:b/>
          <w:bCs/>
          <w:i/>
          <w:iCs/>
          <w:color w:val="000000"/>
          <w:sz w:val="24"/>
          <w:szCs w:val="24"/>
          <w:lang w:eastAsia="es-ES"/>
        </w:rPr>
        <w:t>Cesión del contrato.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 hay lugar a cesión del contrato a favor del garante, este está obligado a constituir las garantías previstas en el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131. </w:t>
      </w:r>
      <w:r w:rsidRPr="001B3C82">
        <w:rPr>
          <w:rFonts w:ascii="Arial" w:eastAsia="Times New Roman" w:hAnsi="Arial" w:cs="Arial"/>
          <w:b/>
          <w:bCs/>
          <w:i/>
          <w:iCs/>
          <w:color w:val="000000"/>
          <w:sz w:val="24"/>
          <w:szCs w:val="24"/>
          <w:lang w:eastAsia="es-ES"/>
        </w:rPr>
        <w:t>Exclusiones. </w:t>
      </w:r>
      <w:r w:rsidRPr="001B3C82">
        <w:rPr>
          <w:rFonts w:ascii="Arial" w:eastAsia="Times New Roman" w:hAnsi="Arial" w:cs="Arial"/>
          <w:color w:val="000000"/>
          <w:sz w:val="24"/>
          <w:szCs w:val="24"/>
          <w:lang w:eastAsia="es-ES"/>
        </w:rPr>
        <w:t>La Entidad Estatal solamente admitirá las siguientes exclu</w:t>
      </w:r>
      <w:r w:rsidRPr="001B3C82">
        <w:rPr>
          <w:rFonts w:ascii="Arial" w:eastAsia="Times New Roman" w:hAnsi="Arial" w:cs="Arial"/>
          <w:color w:val="000000"/>
          <w:sz w:val="24"/>
          <w:szCs w:val="24"/>
          <w:lang w:eastAsia="es-ES"/>
        </w:rPr>
        <w:softHyphen/>
        <w:t>siones, en el contrato de seguro que ampara el cumplimiento de los contratos que suscriba, y cualquier otra estipulación que introduzca expresa o tácitamente exclusiones distintas a estas, no producirá efecto alguno: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Causa extraña, esto es la fuerza mayor o caso fortuito, el hecho de un tercero o la culpa exclusiva de la víctima.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Daños causados por el contratista a los bienes de la Entidad Estatal no destinados al contrato.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Uso indebido o inadecuado o falta de mantenimiento preventivo al que está obligada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El deterioro normal que sufran los bienes entregados con ocasión del contrato garan</w:t>
      </w:r>
      <w:r w:rsidRPr="001B3C82">
        <w:rPr>
          <w:rFonts w:ascii="Arial" w:eastAsia="Times New Roman" w:hAnsi="Arial" w:cs="Arial"/>
          <w:color w:val="000000"/>
          <w:sz w:val="24"/>
          <w:szCs w:val="24"/>
          <w:lang w:eastAsia="es-ES"/>
        </w:rPr>
        <w:softHyphen/>
        <w:t>tizado como consecuencia del transcurso del tiempo.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132. </w:t>
      </w:r>
      <w:r w:rsidRPr="001B3C82">
        <w:rPr>
          <w:rFonts w:ascii="Arial" w:eastAsia="Times New Roman" w:hAnsi="Arial" w:cs="Arial"/>
          <w:b/>
          <w:bCs/>
          <w:i/>
          <w:iCs/>
          <w:color w:val="000000"/>
          <w:sz w:val="24"/>
          <w:szCs w:val="24"/>
          <w:lang w:eastAsia="es-ES"/>
        </w:rPr>
        <w:t>Inaplicabilidad de la cláusula de proporcionalidad.</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el contrato de seguro que ampara el cumplimiento, la compañía de seguros no puede incluir la cláusula de proporcionalidad y tampoco otra cláusula similar en el sentido de que el valor asegurado ampara los perjuicios derivados del incumplimiento total del contrato garantizado pero frente a un incumplimiento parcial, la compañía de seguros solamente paga los perjuicios causados en proporción al incumplimiento parcial de la obligación garantizada. La inclusión de una cláusula en ese sentido no producirá efecto alguno.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133. </w:t>
      </w:r>
      <w:r w:rsidRPr="001B3C82">
        <w:rPr>
          <w:rFonts w:ascii="Arial" w:eastAsia="Times New Roman" w:hAnsi="Arial" w:cs="Arial"/>
          <w:b/>
          <w:bCs/>
          <w:i/>
          <w:iCs/>
          <w:color w:val="000000"/>
          <w:sz w:val="24"/>
          <w:szCs w:val="24"/>
          <w:lang w:eastAsia="es-ES"/>
        </w:rPr>
        <w:t>Improcedencia de la terminación automática y de la facultad de revocación del seguro.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garantía única de cumplimiento expedida a favor de Entidades Estatales no expira por falta de pago de la prima ni puede ser revocada unilateralmente.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134. </w:t>
      </w:r>
      <w:r w:rsidRPr="001B3C82">
        <w:rPr>
          <w:rFonts w:ascii="Arial" w:eastAsia="Times New Roman" w:hAnsi="Arial" w:cs="Arial"/>
          <w:b/>
          <w:bCs/>
          <w:i/>
          <w:iCs/>
          <w:color w:val="000000"/>
          <w:sz w:val="24"/>
          <w:szCs w:val="24"/>
          <w:lang w:eastAsia="es-ES"/>
        </w:rPr>
        <w:t>Inoponibilidad de excepciones de la compañía de seguros.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compañía de seguros no puede oponerse o defenderse de las reclamaciones que presente la Entidad Estatal alegando la conducta del tomador del seguro, en especial las inexactitudes o reti</w:t>
      </w:r>
      <w:r w:rsidRPr="001B3C82">
        <w:rPr>
          <w:rFonts w:ascii="Arial" w:eastAsia="Times New Roman" w:hAnsi="Arial" w:cs="Arial"/>
          <w:color w:val="000000"/>
          <w:sz w:val="24"/>
          <w:szCs w:val="24"/>
          <w:lang w:eastAsia="es-ES"/>
        </w:rPr>
        <w:softHyphen/>
        <w:t xml:space="preserve">cencias en que este </w:t>
      </w:r>
      <w:r w:rsidRPr="001B3C82">
        <w:rPr>
          <w:rFonts w:ascii="Arial" w:eastAsia="Times New Roman" w:hAnsi="Arial" w:cs="Arial"/>
          <w:color w:val="000000"/>
          <w:sz w:val="24"/>
          <w:szCs w:val="24"/>
          <w:lang w:eastAsia="es-ES"/>
        </w:rPr>
        <w:lastRenderedPageBreak/>
        <w:t>hubiere incurrido con ocasión de la contratación del seguro o cualquier otra excepción que tenga el asegurador en contra del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135. </w:t>
      </w:r>
      <w:r w:rsidRPr="001B3C82">
        <w:rPr>
          <w:rFonts w:ascii="Arial" w:eastAsia="Times New Roman" w:hAnsi="Arial" w:cs="Arial"/>
          <w:b/>
          <w:bCs/>
          <w:i/>
          <w:iCs/>
          <w:color w:val="000000"/>
          <w:sz w:val="24"/>
          <w:szCs w:val="24"/>
          <w:lang w:eastAsia="es-ES"/>
        </w:rPr>
        <w:t>Prohibición a las compañías de seguros.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Para la venta de alguno de los amparos de que trata el presente Capítulo, las compañías de seguros no pueden exigir a los proponentes ni a los contratistas adquirir amparos no exigidos por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136. </w:t>
      </w:r>
      <w:r w:rsidRPr="001B3C82">
        <w:rPr>
          <w:rFonts w:ascii="Arial" w:eastAsia="Times New Roman" w:hAnsi="Arial" w:cs="Arial"/>
          <w:b/>
          <w:bCs/>
          <w:i/>
          <w:iCs/>
          <w:color w:val="000000"/>
          <w:sz w:val="24"/>
          <w:szCs w:val="24"/>
          <w:lang w:eastAsia="es-ES"/>
        </w:rPr>
        <w:t>Sanción por incumplimiento de la seriedad de la oferta.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caso de siniestro en la garantía de la seriedad de la oferta, la compañía de seguros debe responder por el total del valor asegurado a título de sanción.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137. </w:t>
      </w:r>
      <w:r w:rsidRPr="001B3C82">
        <w:rPr>
          <w:rFonts w:ascii="Arial" w:eastAsia="Times New Roman" w:hAnsi="Arial" w:cs="Arial"/>
          <w:b/>
          <w:bCs/>
          <w:i/>
          <w:iCs/>
          <w:color w:val="000000"/>
          <w:sz w:val="24"/>
          <w:szCs w:val="24"/>
          <w:lang w:eastAsia="es-ES"/>
        </w:rPr>
        <w:t>Requisitos del seguro de responsabilidad civil extracontractual.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amparo de responsabilidad civil extracontractual debe cumplir los siguientes requisitos: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Modalidad de ocurrencia. La compañía de seguros debe expedir el amparo en la mo</w:t>
      </w:r>
      <w:r w:rsidRPr="001B3C82">
        <w:rPr>
          <w:rFonts w:ascii="Arial" w:eastAsia="Times New Roman" w:hAnsi="Arial" w:cs="Arial"/>
          <w:color w:val="000000"/>
          <w:sz w:val="24"/>
          <w:szCs w:val="24"/>
          <w:lang w:eastAsia="es-ES"/>
        </w:rPr>
        <w:softHyphen/>
        <w:t>dalidad de ocurrencia. En consecuencia, el contrato de seguro no puede establecer términos para presentar la reclamación, inferiores a los términos de prescripción previstos en la ley para la acción de responsabilidad correspondiente.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Intervinientes. La Entidad Estatal y el contratista deben tener la calidad de asegurado respecto de los daños producidos por el contratista con ocasión de la ejecución del contrato amparado, y serán beneficiarios tanto la Entidad Estatal como los terceros que puedan resultar afectados por la responsabilidad del contratista o sus subcontratistas.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Amparos. El amparo de responsabilidad civil extracontractual debe contener además de la cobertura básica de predios, labores y operaciones, mínimo los siguientes amparos: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Cobertura expresa de perjuicios por daño emergente y lucro cesante.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Cobertura expresa de perjuicios extrapatrimoniales.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 Cobertura expresa de la responsabilidad surgida por actos de contratistas y subcontra</w:t>
      </w:r>
      <w:r w:rsidRPr="001B3C82">
        <w:rPr>
          <w:rFonts w:ascii="Arial" w:eastAsia="Times New Roman" w:hAnsi="Arial" w:cs="Arial"/>
          <w:color w:val="000000"/>
          <w:sz w:val="24"/>
          <w:szCs w:val="24"/>
          <w:lang w:eastAsia="es-ES"/>
        </w:rPr>
        <w:softHyphen/>
        <w:t>tistas, salvo que el subcontratista tenga su propio seguro de responsabilidad extracontractual, con los mismos amparos aquí requeridos.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d) Cobertura expresa de amparo patronal.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 Cobertura expresa de vehículos propios y no propios.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138. </w:t>
      </w:r>
      <w:r w:rsidRPr="001B3C82">
        <w:rPr>
          <w:rFonts w:ascii="Arial" w:eastAsia="Times New Roman" w:hAnsi="Arial" w:cs="Arial"/>
          <w:b/>
          <w:bCs/>
          <w:i/>
          <w:iCs/>
          <w:color w:val="000000"/>
          <w:sz w:val="24"/>
          <w:szCs w:val="24"/>
          <w:lang w:eastAsia="es-ES"/>
        </w:rPr>
        <w:t>Mecanismos de participación en la pérdida por parte de la Entidad Estatal asegurada.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 xml:space="preserve">En el contrato de seguro que ampara la responsabilidad civil extracontractual solamente se pueden pactar deducibles hasta del diez por ciento (10%) del valor de cada pérdida y en ningún caso pueden ser superiores a dos mil (2.000) smmlv. No serán admisibles las </w:t>
      </w:r>
      <w:r w:rsidRPr="001B3C82">
        <w:rPr>
          <w:rFonts w:ascii="Arial" w:eastAsia="Times New Roman" w:hAnsi="Arial" w:cs="Arial"/>
          <w:color w:val="000000"/>
          <w:sz w:val="24"/>
          <w:szCs w:val="24"/>
          <w:lang w:eastAsia="es-ES"/>
        </w:rPr>
        <w:lastRenderedPageBreak/>
        <w:t>franquicias, coaseguros obligatorios y demás formas de estipulación que impliquen la asunción de parte de la pérdida por la entidad asegurada.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139. </w:t>
      </w:r>
      <w:r w:rsidRPr="001B3C82">
        <w:rPr>
          <w:rFonts w:ascii="Arial" w:eastAsia="Times New Roman" w:hAnsi="Arial" w:cs="Arial"/>
          <w:b/>
          <w:bCs/>
          <w:i/>
          <w:iCs/>
          <w:color w:val="000000"/>
          <w:sz w:val="24"/>
          <w:szCs w:val="24"/>
          <w:lang w:eastAsia="es-ES"/>
        </w:rPr>
        <w:t>Protección de los bienes.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exigir a su contratista un contrato de seguro que ampare responsabilidad cuando con ocasión de la ejecución del contrato existe riesgo de daño de los bienes de la Entidad Estatal. La Entidad Estatal debe definir el valor asegurado en los pliegos de condiciones.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Patrimonio Autónomo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140. </w:t>
      </w:r>
      <w:r w:rsidRPr="001B3C82">
        <w:rPr>
          <w:rFonts w:ascii="Arial" w:eastAsia="Times New Roman" w:hAnsi="Arial" w:cs="Arial"/>
          <w:b/>
          <w:bCs/>
          <w:i/>
          <w:iCs/>
          <w:color w:val="000000"/>
          <w:sz w:val="24"/>
          <w:szCs w:val="24"/>
          <w:lang w:eastAsia="es-ES"/>
        </w:rPr>
        <w:t>Patrimonio autónomo como garantía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contrato de fiducia mercantil por medio del cual se crea el patrimonio autónomo que sirve de garantía para la oferta o el cumplimiento del contrato en los términos de los artículos 115 y 116 del presente decreto, debe cumplir con los siguientes requisitos e incluir los siguientes aspectos: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El fideicomitente debe ser el oferente o el contratista o quien esté dispuesto a garan</w:t>
      </w:r>
      <w:r w:rsidRPr="001B3C82">
        <w:rPr>
          <w:rFonts w:ascii="Arial" w:eastAsia="Times New Roman" w:hAnsi="Arial" w:cs="Arial"/>
          <w:color w:val="000000"/>
          <w:sz w:val="24"/>
          <w:szCs w:val="24"/>
          <w:lang w:eastAsia="es-ES"/>
        </w:rPr>
        <w:softHyphen/>
        <w:t>tizar sus obligaciones y tenga la facultad para hacerlo, y la sociedad fiduciaria, autorizada para el efecto por la Superintendencia Financiera o quien haga sus veces.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La Entidad Estatal que contrata debe ser el beneficiario del patrimonio autónomo.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sociedad fiduciaria está obligada a realizar los actos necesarios para la conserva</w:t>
      </w:r>
      <w:r w:rsidRPr="001B3C82">
        <w:rPr>
          <w:rFonts w:ascii="Arial" w:eastAsia="Times New Roman" w:hAnsi="Arial" w:cs="Arial"/>
          <w:color w:val="000000"/>
          <w:sz w:val="24"/>
          <w:szCs w:val="24"/>
          <w:lang w:eastAsia="es-ES"/>
        </w:rPr>
        <w:softHyphen/>
        <w:t>ción de los bienes fideicomitidos o adoptar las medidas necesarias para que quien los tenga garantice dicha conservación.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sociedad fiduciaria debe periódicamente hacer las valoraciones y avalúos sobre los bienes que constituyen el patrimonio autónomo, para velar por la suficiencia e idoneidad de la garantía.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La sociedad fiduciaria debe avisar a la Entidad Estatal y al fideicomitente dentro de los tres (3) días siguientes a la fecha en la que tiene noticia de la insuficiencia del patrimonio autónomo para el pago de las obligaciones garantizadas, causada por la disminución del valor de mercado de los bienes que lo conforman y exigir al fideicomitente el remplazo o aumento de los bienes fideicomitidos para cumplir con las normas relativas a la suficiencia de la garantía.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La obligación del fideicomitente de remplazar o aumentar los bienes fideicomitidos dentro de los treinta (30) días calendario siguientes a la solicitud que haga la sociedad fiduciaria.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7. El procedimiento para el remplazo de bienes o para la incorporación de nuevos bienes al patrimonio autónomo.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8. El procedimiento que debe seguirse frente al incumplimiento del oferente o del contratista.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9. Las obligaciones de la sociedad fiduciaria incluyendo sus obligaciones de custodia y administración de los bienes, verificación periódica del valor del patrimonio autónomo, rendición de cuentas e informes periódicos.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10. La forma como procede la dación en pago de los bienes fideicomitidos, para lo cual es necesario que haya trascurrido más de un (1) año desde la fecha en la cual la Entidad Estatal solicitó a la sociedad fiduciaria ejecutar la garantía y no ha sido posible realizar los bienes fideicomitidos. En este caso, la Entidad Estatal debe recibir la dación en pago por el cincuenta por ciento (50%) del avalúo actualizado de los bienes, sin perjuicio de que la Entidad Estatal persiga el pago del perjuicio causado que no haya sido íntegramente pagado.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141</w:t>
      </w:r>
      <w:r w:rsidRPr="001B3C82">
        <w:rPr>
          <w:rFonts w:ascii="Arial" w:eastAsia="Times New Roman" w:hAnsi="Arial" w:cs="Arial"/>
          <w:b/>
          <w:bCs/>
          <w:i/>
          <w:iCs/>
          <w:color w:val="000000"/>
          <w:sz w:val="24"/>
          <w:szCs w:val="24"/>
          <w:lang w:eastAsia="es-ES"/>
        </w:rPr>
        <w:t>. Admisibilidad de bienes para conformar el patrimonio autónomo.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bienes o derechos fideicomitidos para crear el patrimonio autónomo que sirve de garantía en los términos de los artículos 115 y 116 del presente decreto, deben ofrecer a la Entidad Estatal un respaldo idóneo y suficiente para el pago de las obligaciones garantizadas.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La Entidad Estatal solamente puede aceptar como garantía el patrimonio autónomo conformado con los siguientes bienes y derechos: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Valores que pueden conformar las carteras colectivas del mercado financiero, o la participación individual del contratista en carteras colectivas. La Entidad Estatal recono</w:t>
      </w:r>
      <w:r w:rsidRPr="001B3C82">
        <w:rPr>
          <w:rFonts w:ascii="Arial" w:eastAsia="Times New Roman" w:hAnsi="Arial" w:cs="Arial"/>
          <w:color w:val="000000"/>
          <w:sz w:val="24"/>
          <w:szCs w:val="24"/>
          <w:lang w:eastAsia="es-ES"/>
        </w:rPr>
        <w:softHyphen/>
        <w:t>cerá para efectos del cálculo del valor de la garantía hasta el noventa por ciento (90%) del monto de tales valores.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Inmuebles libres de limitaciones de dominio con un valor superior a dos mil (2.000) smmlv, que generen rentas en un (1) año por valor mayor al cero punto setenta y cinco por ciento (0,75%) mensual del precio de realización establecido en el avalúo que debe realizar un experto, de acuerdo con el artículo siguiente del presente decreto. Estas rentas no pueden estar a cargo del contratista garantizado y deben hacer parte del patrimonio autónomo. La Entidad Estatal reconocerá para efectos del cálculo del valor de la garantía hasta el setenta por ciento (70%) del valor del avalúo de los bienes inmuebles fideicomitidos.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142. </w:t>
      </w:r>
      <w:r w:rsidRPr="001B3C82">
        <w:rPr>
          <w:rFonts w:ascii="Arial" w:eastAsia="Times New Roman" w:hAnsi="Arial" w:cs="Arial"/>
          <w:b/>
          <w:bCs/>
          <w:i/>
          <w:iCs/>
          <w:color w:val="000000"/>
          <w:sz w:val="24"/>
          <w:szCs w:val="24"/>
          <w:lang w:eastAsia="es-ES"/>
        </w:rPr>
        <w:t>Avalúo de los bienes inmuebles fideicomitidos.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sociedad fiduciaria debe ordenar el avalúo de los bienes inmuebles, el cual debe hacerse bajo el criterio de valor de realización a corto plazo para efectos de determinar la suficiencia de la garantía. La sociedad fiduciaria debe actualizar el avalúo con la frecuencia establecida en las normas aplicables. Si el avalúo disminuye en más de diez por ciento (10%) de año a año, el fideicomitente debe aportar nuevos bienes para que la garantía sea suficiente.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 xml:space="preserve">El avalúo debe estar a cargo de una institución especializada inscrita en el Registro Nacional de Avaluadores que lleva la Superintendencia de Industria y </w:t>
      </w:r>
      <w:r w:rsidRPr="001B3C82">
        <w:rPr>
          <w:rFonts w:ascii="Arial" w:eastAsia="Times New Roman" w:hAnsi="Arial" w:cs="Arial"/>
          <w:color w:val="000000"/>
          <w:sz w:val="24"/>
          <w:szCs w:val="24"/>
          <w:lang w:eastAsia="es-ES"/>
        </w:rPr>
        <w:lastRenderedPageBreak/>
        <w:t>Comercio. La remu</w:t>
      </w:r>
      <w:r w:rsidRPr="001B3C82">
        <w:rPr>
          <w:rFonts w:ascii="Arial" w:eastAsia="Times New Roman" w:hAnsi="Arial" w:cs="Arial"/>
          <w:color w:val="000000"/>
          <w:sz w:val="24"/>
          <w:szCs w:val="24"/>
          <w:lang w:eastAsia="es-ES"/>
        </w:rPr>
        <w:softHyphen/>
        <w:t>neración de los Avaluadores y de los costos del avalúo debe ser cubierta por la sociedad fiduciaria con cargo a los recursos del fideicomiso.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143. </w:t>
      </w:r>
      <w:r w:rsidRPr="001B3C82">
        <w:rPr>
          <w:rFonts w:ascii="Arial" w:eastAsia="Times New Roman" w:hAnsi="Arial" w:cs="Arial"/>
          <w:b/>
          <w:bCs/>
          <w:i/>
          <w:iCs/>
          <w:color w:val="000000"/>
          <w:sz w:val="24"/>
          <w:szCs w:val="24"/>
          <w:lang w:eastAsia="es-ES"/>
        </w:rPr>
        <w:t>Certificado de Garantía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sociedad fiduciaria debe expedir a nombre de la Entidad Estatal un certificado de garantía en el cual conste la siguiente información: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suficiencia de la garantía para cada una de las coberturas, en los términos de los artículos 118 a 125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Los estados financieros actualizados del patrimonio autónomo y una descripción de los bienes que lo conforman.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El procedimiento a surtirse en caso de hacerse exigible la garantía, el cual no podrá imponer a la Entidad Estatal condiciones más gravosas a las contenidas en este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Los riesgos garantizados.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La prelación que tiene la Entidad Estatal para el pago.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6. Los mecanismos con los cuales la sociedad fiduciaria puede hacer efectiva la garantía sin afectar su suficiencia.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144. </w:t>
      </w:r>
      <w:r w:rsidRPr="001B3C82">
        <w:rPr>
          <w:rFonts w:ascii="Arial" w:eastAsia="Times New Roman" w:hAnsi="Arial" w:cs="Arial"/>
          <w:b/>
          <w:bCs/>
          <w:i/>
          <w:iCs/>
          <w:color w:val="000000"/>
          <w:sz w:val="24"/>
          <w:szCs w:val="24"/>
          <w:lang w:eastAsia="es-ES"/>
        </w:rPr>
        <w:t>Excepción de contrato no cumplido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sociedad fiduciaria no puede proponer la excepción de contrato no cumplido frente a la Entidad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145. </w:t>
      </w:r>
      <w:r w:rsidRPr="001B3C82">
        <w:rPr>
          <w:rFonts w:ascii="Arial" w:eastAsia="Times New Roman" w:hAnsi="Arial" w:cs="Arial"/>
          <w:b/>
          <w:bCs/>
          <w:i/>
          <w:iCs/>
          <w:color w:val="000000"/>
          <w:sz w:val="24"/>
          <w:szCs w:val="24"/>
          <w:lang w:eastAsia="es-ES"/>
        </w:rPr>
        <w:t>Retención.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De las rentas periódicas que produzcan los bienes o derechos que conforman el patrimonio autónomo, la sociedad fiduciaria puede retener el uno por ciento (1%) mensual hasta completar el valor equivalente al tres por ciento (3%) del avalúo del bien o valor, sumas que debe invertir en una cartera colectiva del mercado financiero para la conservación, defensa y recuperación de los bienes fideicomitidos y los gastos necesarios para hacer efectiva la garantía.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Garantías bancarias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146. </w:t>
      </w:r>
      <w:r w:rsidRPr="001B3C82">
        <w:rPr>
          <w:rFonts w:ascii="Arial" w:eastAsia="Times New Roman" w:hAnsi="Arial" w:cs="Arial"/>
          <w:b/>
          <w:bCs/>
          <w:i/>
          <w:iCs/>
          <w:color w:val="000000"/>
          <w:sz w:val="24"/>
          <w:szCs w:val="24"/>
          <w:lang w:eastAsia="es-ES"/>
        </w:rPr>
        <w:t>Garantías bancarias.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puede recibir como garantía en los términos de los artículos 115 y 116 del presente decreto garantías bancarias y las cartas de crédito </w:t>
      </w:r>
      <w:r w:rsidRPr="001B3C82">
        <w:rPr>
          <w:rFonts w:ascii="Arial" w:eastAsia="Times New Roman" w:hAnsi="Arial" w:cs="Arial"/>
          <w:i/>
          <w:iCs/>
          <w:color w:val="000000"/>
          <w:sz w:val="24"/>
          <w:szCs w:val="24"/>
          <w:lang w:eastAsia="es-ES"/>
        </w:rPr>
        <w:t>stand by, </w:t>
      </w:r>
      <w:r w:rsidRPr="001B3C82">
        <w:rPr>
          <w:rFonts w:ascii="Arial" w:eastAsia="Times New Roman" w:hAnsi="Arial" w:cs="Arial"/>
          <w:color w:val="000000"/>
          <w:sz w:val="24"/>
          <w:szCs w:val="24"/>
          <w:lang w:eastAsia="es-ES"/>
        </w:rPr>
        <w:t>siempre y cuando reúnan las siguientes condiciones: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La garantía debe constar en documento expedido por una entidad financiera autorizada por la Superintendencia Financiera o quien haga sus veces, otorgado de acuerdo con las normas del Estatuto Orgánico del Sistema Financiero.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2. La garantía debe ser efectiva a primer requerimiento o primera demanda de la En</w:t>
      </w:r>
      <w:r w:rsidRPr="001B3C82">
        <w:rPr>
          <w:rFonts w:ascii="Arial" w:eastAsia="Times New Roman" w:hAnsi="Arial" w:cs="Arial"/>
          <w:color w:val="000000"/>
          <w:sz w:val="24"/>
          <w:szCs w:val="24"/>
          <w:lang w:eastAsia="es-ES"/>
        </w:rPr>
        <w:softHyphen/>
        <w:t>tidad Estatal.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La garantía bancaria debe ser irrevocable.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La garantía bancaria debe ser suficiente en los términos de los artículos 118 a 125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5. El garante debe haber renunciado al beneficio de excusión.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Garantías para la contratación de tecnología satelital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147. </w:t>
      </w:r>
      <w:r w:rsidRPr="001B3C82">
        <w:rPr>
          <w:rFonts w:ascii="Arial" w:eastAsia="Times New Roman" w:hAnsi="Arial" w:cs="Arial"/>
          <w:b/>
          <w:bCs/>
          <w:i/>
          <w:iCs/>
          <w:color w:val="000000"/>
          <w:sz w:val="24"/>
          <w:szCs w:val="24"/>
          <w:lang w:eastAsia="es-ES"/>
        </w:rPr>
        <w:t>Garantías para cubrir los riesgos derivados de los procesos de contratación de tecnología satelital.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En los Procesos de Contratación para el diseño, fabricación, cons</w:t>
      </w:r>
      <w:r w:rsidRPr="001B3C82">
        <w:rPr>
          <w:rFonts w:ascii="Arial" w:eastAsia="Times New Roman" w:hAnsi="Arial" w:cs="Arial"/>
          <w:color w:val="000000"/>
          <w:sz w:val="24"/>
          <w:szCs w:val="24"/>
          <w:lang w:eastAsia="es-ES"/>
        </w:rPr>
        <w:softHyphen/>
        <w:t>trucción, lanzamiento, puesta en órbita, operación, uso o explotación de sistemas satelitales, equipos y componentes espaciales, la Entidad Estatal exigirá las garantías generalmente utilizadas y aceptadas en la industria, para cubrir los riesgos asegurables identificados en los estudios y documentos previos.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APLICACIÓN DE ACUERDOS COMERCIALES, INCENTIVOS, CONTRATACIÓN EN EL EXTERIOR Y CON ORGANISMOS DE COOPERACIÓN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Acuerdos comerciales y trato nacional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148. </w:t>
      </w:r>
      <w:r w:rsidRPr="001B3C82">
        <w:rPr>
          <w:rFonts w:ascii="Arial" w:eastAsia="Times New Roman" w:hAnsi="Arial" w:cs="Arial"/>
          <w:b/>
          <w:bCs/>
          <w:i/>
          <w:iCs/>
          <w:color w:val="000000"/>
          <w:sz w:val="24"/>
          <w:szCs w:val="24"/>
          <w:lang w:eastAsia="es-ES"/>
        </w:rPr>
        <w:t>Cronograma del proceso de contratación.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Cuando el proceso de contra</w:t>
      </w:r>
      <w:r w:rsidRPr="001B3C82">
        <w:rPr>
          <w:rFonts w:ascii="Arial" w:eastAsia="Times New Roman" w:hAnsi="Arial" w:cs="Arial"/>
          <w:color w:val="000000"/>
          <w:sz w:val="24"/>
          <w:szCs w:val="24"/>
          <w:lang w:eastAsia="es-ES"/>
        </w:rPr>
        <w:softHyphen/>
        <w:t>tación está sometido a uno o varios Acuerdos Comerciales, la Entidad Estatal debe elaborar el cronograma de acuerdo con los plazos previstos en dichos Acuerdos Comerciales.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149. </w:t>
      </w:r>
      <w:r w:rsidRPr="001B3C82">
        <w:rPr>
          <w:rFonts w:ascii="Arial" w:eastAsia="Times New Roman" w:hAnsi="Arial" w:cs="Arial"/>
          <w:b/>
          <w:bCs/>
          <w:i/>
          <w:iCs/>
          <w:color w:val="000000"/>
          <w:sz w:val="24"/>
          <w:szCs w:val="24"/>
          <w:lang w:eastAsia="es-ES"/>
        </w:rPr>
        <w:t>Concurrencia de varios acuerdos comerciales.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 un mismo proceso de contratación está sometido a varios Acuerdos Comerciales, la Entidad Estatal debe adoptar las medidas necesarias para el cumplimiento de la totalidad de los compromisos previstos en los Acuerdos Comerciales.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150. </w:t>
      </w:r>
      <w:r w:rsidRPr="001B3C82">
        <w:rPr>
          <w:rFonts w:ascii="Arial" w:eastAsia="Times New Roman" w:hAnsi="Arial" w:cs="Arial"/>
          <w:b/>
          <w:bCs/>
          <w:i/>
          <w:iCs/>
          <w:color w:val="000000"/>
          <w:sz w:val="24"/>
          <w:szCs w:val="24"/>
          <w:lang w:eastAsia="es-ES"/>
        </w:rPr>
        <w:t>Existencia de trato nacional.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 xml:space="preserve">La Entidad Estatal debe conceder trato nacional a: (a) los oferentes, bienes y servicios provenientes de Estados con los cuales Colombia tenga Acuerdos Comerciales, en los términos establecidos en tales Acuerdos Comerciales; (b) a los bienes y servicios provenientes de Estados con los cuales no exista un Acuerdo Comercial pero respecto de los cuales el Gobierno nacional haya certificado que los oferentes de bienes y servicios nacionales gozan de trato nacional, con base en la revisión y comparación de la normativa en materia de compras y contratación </w:t>
      </w:r>
      <w:r w:rsidRPr="001B3C82">
        <w:rPr>
          <w:rFonts w:ascii="Arial" w:eastAsia="Times New Roman" w:hAnsi="Arial" w:cs="Arial"/>
          <w:color w:val="000000"/>
          <w:sz w:val="24"/>
          <w:szCs w:val="24"/>
          <w:lang w:eastAsia="es-ES"/>
        </w:rPr>
        <w:lastRenderedPageBreak/>
        <w:t>pública de dicho Estado; y (c) a los servicios prestados por oferentes miembros de la Comunidad Andina de Naciones teniendo en cuenta la regulación andina aplicable a la materia.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El Ministerio de Relaciones Exteriores debe expedir el certificado por medio del cual se acredite la situación mencionada en el literal (b) anterior en relación con un Estado en particular, lo cual no es requerido para acreditar las situaciones a las que se refieren los literales (a) y (c) anteriores. Para constatar que los oferentes de bienes y servicios nacionales gozan de trato nacional en un Estado, el Ministerio de Relaciones Exteriores debe revisar y comparar la normativa en materia de compras y contratación pública del respectivo Estado para lo cual puede solicitar el apoyo técnico del Ministerio de Comercio, Industria y Turismo y de Colombia Compra Eficiente, dentro de sus competencias legales.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certificados para acreditar la condición a la que se refiere el literal (b) anterior deben ser publicados en la forma y oportunidad que para el efecto disponga Colombia Compra Eficiente. La vigencia de los certificados será de dos años contados a partir de la fecha de su expedición, sin perjuicio de que el Ministerio de Comercio, Industria y Turismo o Colombia Compra Eficiente soliciten al Ministerio de Relaciones Exteriores su revisión con ocasión de la expedición de nueva normativa en el Estado sobre el cual se expide el certificado. Colombia Compra Eficiente puede determinar vía circular la forma como el Ministerio de Relaciones Exteriores debe constatar que los oferentes de bienes y Servicios nacionales gozan de trato nacional y de revisar y comparar la normativa en materia de compras y contratación pública para la expedición del certificado.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Incentivos en la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151. </w:t>
      </w:r>
      <w:r w:rsidRPr="001B3C82">
        <w:rPr>
          <w:rFonts w:ascii="Arial" w:eastAsia="Times New Roman" w:hAnsi="Arial" w:cs="Arial"/>
          <w:b/>
          <w:bCs/>
          <w:i/>
          <w:iCs/>
          <w:color w:val="000000"/>
          <w:sz w:val="24"/>
          <w:szCs w:val="24"/>
          <w:lang w:eastAsia="es-ES"/>
        </w:rPr>
        <w:t>Incentivos en la contratación pública.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establecer en los pliegos de condiciones para la contratación, dentro de los criterios de calificación de las propuestas, los incentivos para los bienes, servicios y oferentes nacionales o aquellos considerados nacionales con ocasión de la existencia de trato nacional.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Este incentivo no es aplicable en los procesos para la adquisición de Bienes y Servicios de Características Técnicas Uniformes.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152. </w:t>
      </w:r>
      <w:r w:rsidRPr="001B3C82">
        <w:rPr>
          <w:rFonts w:ascii="Arial" w:eastAsia="Times New Roman" w:hAnsi="Arial" w:cs="Arial"/>
          <w:b/>
          <w:bCs/>
          <w:i/>
          <w:iCs/>
          <w:color w:val="000000"/>
          <w:sz w:val="24"/>
          <w:szCs w:val="24"/>
          <w:lang w:eastAsia="es-ES"/>
        </w:rPr>
        <w:t>Convocatorias limitadas a Mipyme</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Entidad Estatal debe limitar a las Mipyme nacionales con mínimo un (1) año de existencia la convocatoria del Proceso de Contratación en la modalidad de licitación pública, selección abreviada y concurso de méritos cuando: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El valor del Proceso de Contratación es menor a ciento veinticinco mil dólares de los Estados Unidos de América (US$125.000), liquidados con la tasa de cambio que para el efecto determina cada dos años el Ministerio de Comercio, Industria y Turismo; y</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lastRenderedPageBreak/>
        <w:t>2. La Entidad Estatal ha recibido solicitudes de por lo menos tres (3) Mipyme nacionales para limitar la convocatoria a Mipyme nacionales. La Entidad Estatal debe recibir estas solicitudes por lo menos un (1) día hábil antes de la Apertura del Proceso de Contratación.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153. </w:t>
      </w:r>
      <w:r w:rsidRPr="001B3C82">
        <w:rPr>
          <w:rFonts w:ascii="Arial" w:eastAsia="Times New Roman" w:hAnsi="Arial" w:cs="Arial"/>
          <w:b/>
          <w:bCs/>
          <w:i/>
          <w:iCs/>
          <w:color w:val="000000"/>
          <w:sz w:val="24"/>
          <w:szCs w:val="24"/>
          <w:lang w:eastAsia="es-ES"/>
        </w:rPr>
        <w:t>Limitaciones Territoriales.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pueden realizar con</w:t>
      </w:r>
      <w:r w:rsidRPr="001B3C82">
        <w:rPr>
          <w:rFonts w:ascii="Arial" w:eastAsia="Times New Roman" w:hAnsi="Arial" w:cs="Arial"/>
          <w:color w:val="000000"/>
          <w:sz w:val="24"/>
          <w:szCs w:val="24"/>
          <w:lang w:eastAsia="es-ES"/>
        </w:rPr>
        <w:softHyphen/>
        <w:t>vocatorias limitadas a Mipyme nacionales domiciliadas en los departamentos o municipios en donde se va a ejecutar el contrato. La Mipyme debe acreditar su domicilio con el registro mercantil o el certificado de existencia y representación legal de la empresa.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154. </w:t>
      </w:r>
      <w:r w:rsidRPr="001B3C82">
        <w:rPr>
          <w:rFonts w:ascii="Arial" w:eastAsia="Times New Roman" w:hAnsi="Arial" w:cs="Arial"/>
          <w:b/>
          <w:bCs/>
          <w:i/>
          <w:iCs/>
          <w:color w:val="000000"/>
          <w:sz w:val="24"/>
          <w:szCs w:val="24"/>
          <w:lang w:eastAsia="es-ES"/>
        </w:rPr>
        <w:t>Acreditación de requisitos para participar en Convocatorias Limitadas.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 Mipyme nacional debe acreditar su condición con un certificado expedido por el repre</w:t>
      </w:r>
      <w:r w:rsidRPr="001B3C82">
        <w:rPr>
          <w:rFonts w:ascii="Arial" w:eastAsia="Times New Roman" w:hAnsi="Arial" w:cs="Arial"/>
          <w:color w:val="000000"/>
          <w:sz w:val="24"/>
          <w:szCs w:val="24"/>
          <w:lang w:eastAsia="es-ES"/>
        </w:rPr>
        <w:softHyphen/>
        <w:t>sentante legal y el revisor fiscal, si está obligado a tenerlo, o el contador, en la cual conste que la Mipyme tiene el tamaño empresarial establecido de conformidad con la ley.</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las convocatorias limitadas, la Entidad Estatal debe aceptar solamente las ofertas de Mipyme, Consorcios o Uniones Temporales formados únicamente por Mipyme y promesas de sociedad futura suscritas por Mipyme.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155. </w:t>
      </w:r>
      <w:r w:rsidRPr="001B3C82">
        <w:rPr>
          <w:rFonts w:ascii="Arial" w:eastAsia="Times New Roman" w:hAnsi="Arial" w:cs="Arial"/>
          <w:b/>
          <w:bCs/>
          <w:i/>
          <w:iCs/>
          <w:color w:val="000000"/>
          <w:sz w:val="24"/>
          <w:szCs w:val="24"/>
          <w:lang w:eastAsia="es-ES"/>
        </w:rPr>
        <w:t>Desagregación Tecnológica.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pueden desagregar tecnológicamente los proyectos de inversión para permitir: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la participación de nacionales y extranjeros, y</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(b) la asimilación de tecnología por parte de los nacionales.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En ese caso, las Entidades Estatales pueden adelantar varios Procesos de Contratación de acuerdo con la desagregación tecnológica para buscar la participación de la industria y el trabajo nacionales.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III</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Contratos ejecutados fuera del Territorio Nacional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156. </w:t>
      </w:r>
      <w:r w:rsidRPr="001B3C82">
        <w:rPr>
          <w:rFonts w:ascii="Arial" w:eastAsia="Times New Roman" w:hAnsi="Arial" w:cs="Arial"/>
          <w:b/>
          <w:bCs/>
          <w:i/>
          <w:iCs/>
          <w:color w:val="000000"/>
          <w:sz w:val="24"/>
          <w:szCs w:val="24"/>
          <w:lang w:eastAsia="es-ES"/>
        </w:rPr>
        <w:t>Régimen aplicable a los contratos ejecutados en el exterior.</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Procesos de Contratación adelantados por las Entidades Estatales en el exterior para los contratos que deban ejecutarse fuera del territorio nacional pueden someterse a la ley extranjera.</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CAPÍTULO IV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Contratos o Convenios con Organismos Internacionales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157. </w:t>
      </w:r>
      <w:r w:rsidRPr="001B3C82">
        <w:rPr>
          <w:rFonts w:ascii="Arial" w:eastAsia="Times New Roman" w:hAnsi="Arial" w:cs="Arial"/>
          <w:b/>
          <w:bCs/>
          <w:i/>
          <w:iCs/>
          <w:color w:val="000000"/>
          <w:sz w:val="24"/>
          <w:szCs w:val="24"/>
          <w:lang w:eastAsia="es-ES"/>
        </w:rPr>
        <w:t xml:space="preserve">Régimen aplicable a los Contratos o Convenios de Cooperación In </w:t>
      </w:r>
      <w:r w:rsidRPr="001B3C82">
        <w:rPr>
          <w:rFonts w:ascii="Arial" w:eastAsia="Times New Roman" w:hAnsi="Arial" w:cs="Arial"/>
          <w:b/>
          <w:bCs/>
          <w:i/>
          <w:iCs/>
          <w:color w:val="000000"/>
          <w:sz w:val="24"/>
          <w:szCs w:val="24"/>
          <w:lang w:eastAsia="es-ES"/>
        </w:rPr>
        <w:softHyphen/>
        <w:t>ternacional</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Los contratos o convenios financiados en su totalidad o en sumas iguales o superiores al cincuenta por ciento (50%) con fondos de los organismos de cooperación, asistencia o ayudas internacionales, pueden someterse a los reglamentos de tales enti</w:t>
      </w:r>
      <w:r w:rsidRPr="001B3C82">
        <w:rPr>
          <w:rFonts w:ascii="Arial" w:eastAsia="Times New Roman" w:hAnsi="Arial" w:cs="Arial"/>
          <w:color w:val="000000"/>
          <w:sz w:val="24"/>
          <w:szCs w:val="24"/>
          <w:lang w:eastAsia="es-ES"/>
        </w:rPr>
        <w:softHyphen/>
        <w:t xml:space="preserve">dades incluidos los recursos </w:t>
      </w:r>
      <w:r w:rsidRPr="001B3C82">
        <w:rPr>
          <w:rFonts w:ascii="Arial" w:eastAsia="Times New Roman" w:hAnsi="Arial" w:cs="Arial"/>
          <w:color w:val="000000"/>
          <w:sz w:val="24"/>
          <w:szCs w:val="24"/>
          <w:lang w:eastAsia="es-ES"/>
        </w:rPr>
        <w:lastRenderedPageBreak/>
        <w:t>de aporte de fuente nacional o sus equivalentes vinculados a estas operaciones en los acuerdos celebrados, o sus reglamentos, según el caso. En caso contrario, los contratos o convenios que se celebren en su totalidad o en sumas iguales o superiores al cincuenta por ciento (50%) con recursos de origen nacional se someterán al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Si el aporte de fuente nacional o internacional de un contrato o convenio de Cooperación Internacional es modificado o los aportes no se ejecutan en los términos pactados, las En</w:t>
      </w:r>
      <w:r w:rsidRPr="001B3C82">
        <w:rPr>
          <w:rFonts w:ascii="Arial" w:eastAsia="Times New Roman" w:hAnsi="Arial" w:cs="Arial"/>
          <w:color w:val="000000"/>
          <w:sz w:val="24"/>
          <w:szCs w:val="24"/>
          <w:lang w:eastAsia="es-ES"/>
        </w:rPr>
        <w:softHyphen/>
        <w:t>tidades Estatales deben modificar los contratos o convenios para efectos de que estos estén sujetos a las normas del sistema de compras y contratación pública, si el aporte de recursos públicos es superior al cincuenta por ciento (50%) del total o de las normas internas de la entidad de cooperación si el aporte es inferior.</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Cuando la variación de la participación de los aportes de las partes es consecuencia de las fluctuaciones de la tasa de cambio de la moneda pactada en el convenio o contrato de cooperación internacional, este seguirá sometido a las reglas establecidas en el momento de su suscripción.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recursos generados en desarrollo de los contratos o convenios financiados con fondos de los organismos de cooperación, asistencia o ayudas internacionales no deben ser tenidos en cuenta para determinar los porcentajes de los aportes de las partes.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contratos o convenios financiados con fondos de los organismos multilaterales de crédito, entes gubernamentales extranjeros o personas extranjeras de derecho público, así como aquellos a los que se refiere el inciso 2° del artículo </w:t>
      </w:r>
      <w:hyperlink r:id="rId39" w:anchor="20" w:history="1">
        <w:r w:rsidRPr="001B3C82">
          <w:rPr>
            <w:rFonts w:ascii="Arial" w:eastAsia="Times New Roman" w:hAnsi="Arial" w:cs="Arial"/>
            <w:color w:val="0000FF"/>
            <w:sz w:val="24"/>
            <w:szCs w:val="24"/>
            <w:u w:val="single"/>
            <w:lang w:eastAsia="es-ES"/>
          </w:rPr>
          <w:t>20</w:t>
        </w:r>
      </w:hyperlink>
      <w:r w:rsidRPr="001B3C82">
        <w:rPr>
          <w:rFonts w:ascii="Arial" w:eastAsia="Times New Roman" w:hAnsi="Arial" w:cs="Arial"/>
          <w:color w:val="000000"/>
          <w:sz w:val="24"/>
          <w:szCs w:val="24"/>
          <w:lang w:eastAsia="es-ES"/>
        </w:rPr>
        <w:t> de la Ley 1150 de 2007, se ejecutarán de conformidad con lo establecido en los tratados internacionales marco y complementarios, y en los convenios celebrados, o sus reglamentos, según sea el caso, incluidos los recursos de aporte de fuente nacional o sus equivalentes vinculados a tales operaciones en dichos documentos, sin que a ellos le sea aplicable el porcentaje señalado en el inciso primero del artículo 20 de la Ley 1150 de 2007.</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Los contratos con personas extranjeras de derecho público se deben celebrar y ejecutar según se acuerde entre las partes.</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TÍTULO V</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COLOMBIA COMPRA EFICIENTE</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158. </w:t>
      </w:r>
      <w:r w:rsidRPr="001B3C82">
        <w:rPr>
          <w:rFonts w:ascii="Arial" w:eastAsia="Times New Roman" w:hAnsi="Arial" w:cs="Arial"/>
          <w:b/>
          <w:bCs/>
          <w:i/>
          <w:iCs/>
          <w:color w:val="000000"/>
          <w:sz w:val="24"/>
          <w:szCs w:val="24"/>
          <w:lang w:eastAsia="es-ES"/>
        </w:rPr>
        <w:t>Implementación del modelo de Plan Anual de Adquisiciones.</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Colombia Compra Eficiente debe establecer los lineamientos y diseñará e implementará el formato que debe ser utilizado por las Entidades Estatales para elaborar el Plan Anual de Adquisiciones, dentro de los tres (3) meses siguientes a la expedición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159. </w:t>
      </w:r>
      <w:r w:rsidRPr="001B3C82">
        <w:rPr>
          <w:rFonts w:ascii="Arial" w:eastAsia="Times New Roman" w:hAnsi="Arial" w:cs="Arial"/>
          <w:b/>
          <w:bCs/>
          <w:i/>
          <w:iCs/>
          <w:color w:val="000000"/>
          <w:sz w:val="24"/>
          <w:szCs w:val="24"/>
          <w:lang w:eastAsia="es-ES"/>
        </w:rPr>
        <w:t>Estándares y documentos tipo.</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Sin perjuicio de la función permanente que el Decreto-ley </w:t>
      </w:r>
      <w:hyperlink r:id="rId40" w:anchor="0" w:history="1">
        <w:r w:rsidRPr="001B3C82">
          <w:rPr>
            <w:rFonts w:ascii="Arial" w:eastAsia="Times New Roman" w:hAnsi="Arial" w:cs="Arial"/>
            <w:color w:val="0000FF"/>
            <w:sz w:val="24"/>
            <w:szCs w:val="24"/>
            <w:u w:val="single"/>
            <w:lang w:eastAsia="es-ES"/>
          </w:rPr>
          <w:t>4170</w:t>
        </w:r>
      </w:hyperlink>
      <w:r w:rsidRPr="001B3C82">
        <w:rPr>
          <w:rFonts w:ascii="Arial" w:eastAsia="Times New Roman" w:hAnsi="Arial" w:cs="Arial"/>
          <w:color w:val="000000"/>
          <w:sz w:val="24"/>
          <w:szCs w:val="24"/>
          <w:lang w:eastAsia="es-ES"/>
        </w:rPr>
        <w:t xml:space="preserve"> de 2011 le asigna, Colombia Compra </w:t>
      </w:r>
      <w:r w:rsidRPr="001B3C82">
        <w:rPr>
          <w:rFonts w:ascii="Arial" w:eastAsia="Times New Roman" w:hAnsi="Arial" w:cs="Arial"/>
          <w:color w:val="000000"/>
          <w:sz w:val="24"/>
          <w:szCs w:val="24"/>
          <w:lang w:eastAsia="es-ES"/>
        </w:rPr>
        <w:lastRenderedPageBreak/>
        <w:t>Eficiente debe diseñar e implementar los siguientes instrumentos estandarizados y especializados por tipo de obra, bien o servicio a contratar, así como cualquier otro manual o guía que se estime necesario o sea solicitado por los partícipes de la contratación pública:</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 Manuales para el uso de los Acuerdos Marco de Precios dentro de los dos (2) meses siguientes a la expedición 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2. Manuales y guías para: (a) la identificación y cobertura del Riesgo; (b) la determi</w:t>
      </w:r>
      <w:r w:rsidRPr="001B3C82">
        <w:rPr>
          <w:rFonts w:ascii="Arial" w:eastAsia="Times New Roman" w:hAnsi="Arial" w:cs="Arial"/>
          <w:color w:val="000000"/>
          <w:sz w:val="24"/>
          <w:szCs w:val="24"/>
          <w:lang w:eastAsia="es-ES"/>
        </w:rPr>
        <w:softHyphen/>
        <w:t>nación de la Capacidad Residual para los contratos de obra pública dependiendo del valor de los mismos; (c) la elaboración y actualización del plan Anual de Adquisiciones; y (d) el uso del Clasificador de Bienes y Servicios; los cuales deben ser expedidos dentro de los (2) meses siguientes a la expedición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Pliegos de condiciones tipo para la contratación dentro de los seis (6) meses siguientes a la expedición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Minutas tipo de contratos dentro de los seis (6) meses siguientes a la expedición del presente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9" w:name="160"/>
      <w:r w:rsidRPr="001B3C82">
        <w:rPr>
          <w:rFonts w:ascii="Arial" w:eastAsia="Times New Roman" w:hAnsi="Arial" w:cs="Arial"/>
          <w:b/>
          <w:bCs/>
          <w:color w:val="000000"/>
          <w:sz w:val="24"/>
          <w:szCs w:val="24"/>
          <w:lang w:eastAsia="es-ES"/>
        </w:rPr>
        <w:t> </w:t>
      </w:r>
      <w:bookmarkEnd w:id="9"/>
      <w:r w:rsidRPr="001B3C82">
        <w:rPr>
          <w:rFonts w:ascii="Arial" w:eastAsia="Times New Roman" w:hAnsi="Arial" w:cs="Arial"/>
          <w:b/>
          <w:bCs/>
          <w:color w:val="000000"/>
          <w:sz w:val="24"/>
          <w:szCs w:val="24"/>
          <w:lang w:eastAsia="es-ES"/>
        </w:rPr>
        <w:t>160. </w:t>
      </w:r>
      <w:r w:rsidRPr="001B3C82">
        <w:rPr>
          <w:rFonts w:ascii="Arial" w:eastAsia="Times New Roman" w:hAnsi="Arial" w:cs="Arial"/>
          <w:b/>
          <w:bCs/>
          <w:i/>
          <w:iCs/>
          <w:color w:val="000000"/>
          <w:sz w:val="24"/>
          <w:szCs w:val="24"/>
          <w:lang w:eastAsia="es-ES"/>
        </w:rPr>
        <w:t>Manual de contratación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Las Entidades Estatales deben contar con un manual de contratación el cual debe cumplir con los lineamientos que para el efecto señale Colombia Compra Eficiente en el término de seis (6) meses contados a partir de la expe</w:t>
      </w:r>
      <w:r w:rsidRPr="001B3C82">
        <w:rPr>
          <w:rFonts w:ascii="Arial" w:eastAsia="Times New Roman" w:hAnsi="Arial" w:cs="Arial"/>
          <w:color w:val="000000"/>
          <w:sz w:val="24"/>
          <w:szCs w:val="24"/>
          <w:lang w:eastAsia="es-ES"/>
        </w:rPr>
        <w:softHyphen/>
        <w:t>dición del presente decreto.</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DISPOSICIONES FINALES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161. </w:t>
      </w:r>
      <w:r w:rsidRPr="001B3C82">
        <w:rPr>
          <w:rFonts w:ascii="Arial" w:eastAsia="Times New Roman" w:hAnsi="Arial" w:cs="Arial"/>
          <w:b/>
          <w:bCs/>
          <w:i/>
          <w:iCs/>
          <w:color w:val="000000"/>
          <w:sz w:val="24"/>
          <w:szCs w:val="24"/>
          <w:lang w:eastAsia="es-ES"/>
        </w:rPr>
        <w:t>Vigencia.</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presente decreto rige a partir del 15 de agosto de 2013.</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10" w:name="162"/>
      <w:r w:rsidRPr="001B3C82">
        <w:rPr>
          <w:rFonts w:ascii="Arial" w:eastAsia="Times New Roman" w:hAnsi="Arial" w:cs="Arial"/>
          <w:b/>
          <w:bCs/>
          <w:color w:val="000000"/>
          <w:sz w:val="24"/>
          <w:szCs w:val="24"/>
          <w:lang w:eastAsia="es-ES"/>
        </w:rPr>
        <w:t> </w:t>
      </w:r>
      <w:bookmarkEnd w:id="10"/>
      <w:r w:rsidRPr="001B3C82">
        <w:rPr>
          <w:rFonts w:ascii="Arial" w:eastAsia="Times New Roman" w:hAnsi="Arial" w:cs="Arial"/>
          <w:b/>
          <w:bCs/>
          <w:color w:val="000000"/>
          <w:sz w:val="24"/>
          <w:szCs w:val="24"/>
          <w:lang w:eastAsia="es-ES"/>
        </w:rPr>
        <w:t>162. </w:t>
      </w:r>
      <w:r w:rsidRPr="001B3C82">
        <w:rPr>
          <w:rFonts w:ascii="Arial" w:eastAsia="Times New Roman" w:hAnsi="Arial" w:cs="Arial"/>
          <w:b/>
          <w:bCs/>
          <w:i/>
          <w:iCs/>
          <w:color w:val="000000"/>
          <w:sz w:val="24"/>
          <w:szCs w:val="24"/>
          <w:lang w:eastAsia="es-ES"/>
        </w:rPr>
        <w:t>Régimen de transición.</w:t>
      </w:r>
      <w:r w:rsidRPr="001B3C82">
        <w:rPr>
          <w:rFonts w:ascii="Arial" w:eastAsia="Times New Roman" w:hAnsi="Arial" w:cs="Arial"/>
          <w:i/>
          <w:iCs/>
          <w:color w:val="000000"/>
          <w:sz w:val="24"/>
          <w:szCs w:val="24"/>
          <w:lang w:eastAsia="es-ES"/>
        </w:rPr>
        <w:t> </w:t>
      </w:r>
      <w:r w:rsidRPr="001B3C82">
        <w:rPr>
          <w:rFonts w:ascii="Arial" w:eastAsia="Times New Roman" w:hAnsi="Arial" w:cs="Arial"/>
          <w:color w:val="000000"/>
          <w:sz w:val="24"/>
          <w:szCs w:val="24"/>
          <w:lang w:eastAsia="es-ES"/>
        </w:rPr>
        <w:t>El siguiente es el régimen de transición del pre</w:t>
      </w:r>
      <w:r w:rsidRPr="001B3C82">
        <w:rPr>
          <w:rFonts w:ascii="Arial" w:eastAsia="Times New Roman" w:hAnsi="Arial" w:cs="Arial"/>
          <w:color w:val="000000"/>
          <w:sz w:val="24"/>
          <w:szCs w:val="24"/>
          <w:lang w:eastAsia="es-ES"/>
        </w:rPr>
        <w:softHyphen/>
        <w:t>sente decreto:</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1.</w:t>
      </w:r>
      <w:r w:rsidRPr="001B3C82">
        <w:rPr>
          <w:rFonts w:ascii="Arial" w:eastAsia="Times New Roman" w:hAnsi="Arial" w:cs="Arial"/>
          <w:color w:val="000000"/>
          <w:sz w:val="24"/>
          <w:szCs w:val="24"/>
          <w:u w:val="single"/>
          <w:lang w:eastAsia="es-ES"/>
        </w:rPr>
        <w:t> Régimen de transición de las normas sobre el RUP.</w:t>
      </w:r>
      <w:r w:rsidRPr="001B3C82">
        <w:rPr>
          <w:rFonts w:ascii="Arial" w:eastAsia="Times New Roman" w:hAnsi="Arial" w:cs="Arial"/>
          <w:color w:val="000000"/>
          <w:sz w:val="24"/>
          <w:szCs w:val="24"/>
          <w:lang w:eastAsia="es-ES"/>
        </w:rPr>
        <w:t> Los proponentes que a la fecha de expedición del presente decreto no estén inscritos en el RUP o su inscripción no haya sido renovada, pueden solicitar el registro sin utilizar la Clasificación Industrial Internacional Uniforme (CIIU). La inscripción de los proponentes en el RUP, vigente a la fecha de expedi</w:t>
      </w:r>
      <w:r w:rsidRPr="001B3C82">
        <w:rPr>
          <w:rFonts w:ascii="Arial" w:eastAsia="Times New Roman" w:hAnsi="Arial" w:cs="Arial"/>
          <w:color w:val="000000"/>
          <w:sz w:val="24"/>
          <w:szCs w:val="24"/>
          <w:lang w:eastAsia="es-ES"/>
        </w:rPr>
        <w:softHyphen/>
        <w:t>ción del presente decreto, mantendrá su vigencia hasta tanto las cámaras de comercio estén en posibilidad de recibir las renovaciones utilizando el Clasificador de Bienes y Servicios, sin exceder el 1 de abril de 2014.</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A partir del primer día hábil de abril de 2014, para la inscripción, renovación y actualización del RUP todos los proponentes deben utilizar el Clasificador de Bienes y Servicios.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bookmarkStart w:id="11" w:name="162.2"/>
      <w:r w:rsidRPr="001B3C82">
        <w:rPr>
          <w:rFonts w:ascii="Arial" w:eastAsia="Times New Roman" w:hAnsi="Arial" w:cs="Arial"/>
          <w:color w:val="000000"/>
          <w:sz w:val="24"/>
          <w:szCs w:val="24"/>
          <w:lang w:eastAsia="es-ES"/>
        </w:rPr>
        <w:t> </w:t>
      </w:r>
      <w:bookmarkEnd w:id="11"/>
      <w:r w:rsidRPr="001B3C82">
        <w:rPr>
          <w:rFonts w:ascii="Arial" w:eastAsia="Times New Roman" w:hAnsi="Arial" w:cs="Arial"/>
          <w:color w:val="000000"/>
          <w:sz w:val="24"/>
          <w:szCs w:val="24"/>
          <w:lang w:eastAsia="es-ES"/>
        </w:rPr>
        <w:t>2.</w:t>
      </w:r>
      <w:r w:rsidRPr="001B3C82">
        <w:rPr>
          <w:rFonts w:ascii="Arial" w:eastAsia="Times New Roman" w:hAnsi="Arial" w:cs="Arial"/>
          <w:color w:val="000000"/>
          <w:sz w:val="24"/>
          <w:szCs w:val="24"/>
          <w:u w:val="single"/>
          <w:lang w:eastAsia="es-ES"/>
        </w:rPr>
        <w:t> Aplicación transitoria del Decreto número </w:t>
      </w:r>
      <w:hyperlink r:id="rId41" w:anchor="0" w:history="1">
        <w:r w:rsidRPr="001B3C82">
          <w:rPr>
            <w:rFonts w:ascii="Arial" w:eastAsia="Times New Roman" w:hAnsi="Arial" w:cs="Arial"/>
            <w:color w:val="0000FF"/>
            <w:sz w:val="24"/>
            <w:szCs w:val="24"/>
            <w:u w:val="single"/>
            <w:lang w:eastAsia="es-ES"/>
          </w:rPr>
          <w:t>734</w:t>
        </w:r>
      </w:hyperlink>
      <w:r w:rsidRPr="001B3C82">
        <w:rPr>
          <w:rFonts w:ascii="Arial" w:eastAsia="Times New Roman" w:hAnsi="Arial" w:cs="Arial"/>
          <w:color w:val="000000"/>
          <w:sz w:val="24"/>
          <w:szCs w:val="24"/>
          <w:u w:val="single"/>
          <w:lang w:eastAsia="es-ES"/>
        </w:rPr>
        <w:t> de 2012</w:t>
      </w:r>
      <w:r w:rsidRPr="001B3C82">
        <w:rPr>
          <w:rFonts w:ascii="Arial" w:eastAsia="Times New Roman" w:hAnsi="Arial" w:cs="Arial"/>
          <w:color w:val="000000"/>
          <w:sz w:val="24"/>
          <w:szCs w:val="24"/>
          <w:lang w:eastAsia="es-ES"/>
        </w:rPr>
        <w:t xml:space="preserve">. Aquellas Entidades Estatales que, por razones operativas derivadas de la necesidad de ajustar sus procedimientos internos de contratación a la nueva reglamentación, consideren </w:t>
      </w:r>
      <w:r w:rsidRPr="001B3C82">
        <w:rPr>
          <w:rFonts w:ascii="Arial" w:eastAsia="Times New Roman" w:hAnsi="Arial" w:cs="Arial"/>
          <w:color w:val="000000"/>
          <w:sz w:val="24"/>
          <w:szCs w:val="24"/>
          <w:lang w:eastAsia="es-ES"/>
        </w:rPr>
        <w:lastRenderedPageBreak/>
        <w:t>necesario continuar aplicando las disposiciones del Decreto número 734 de 2012 pueden hacerlo para todos sus Procesos de Contratación durante el periodo de transición que se extiende hasta el 31 de diciembre de 2013.</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Para el efecto, las Entidades Estatales deben expedir a más tardar el 15 de agosto de 2013 un acto administrativo de carácter general en el cual manifiesten que se acogen a dicho periodo de transición, el cual debe ser publicado en el Secop.</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3. </w:t>
      </w:r>
      <w:r w:rsidRPr="001B3C82">
        <w:rPr>
          <w:rFonts w:ascii="Arial" w:eastAsia="Times New Roman" w:hAnsi="Arial" w:cs="Arial"/>
          <w:color w:val="000000"/>
          <w:sz w:val="24"/>
          <w:szCs w:val="24"/>
          <w:u w:val="single"/>
          <w:lang w:eastAsia="es-ES"/>
        </w:rPr>
        <w:t>Transición de los Procesos de Contratación en curso</w:t>
      </w:r>
      <w:r w:rsidRPr="001B3C82">
        <w:rPr>
          <w:rFonts w:ascii="Arial" w:eastAsia="Times New Roman" w:hAnsi="Arial" w:cs="Arial"/>
          <w:color w:val="000000"/>
          <w:sz w:val="24"/>
          <w:szCs w:val="24"/>
          <w:lang w:eastAsia="es-ES"/>
        </w:rPr>
        <w:t>. Independientemente de si la Entidad Estatal consideró necesario seguir aplicando el Decreto número 734 de 2012 hasta el 31 de diciembre de 2013, en los procesos de selección en curso en los cuales se haya expedido el acto de apertura del Proceso de Contratación o, en el concurso de méritos cuando se haya expedido el acto de conformación de la lista de precalificación, la Entidad Estatal debe continuar el Proceso de Contratación con las normas vigentes en el momento en que expidió el acto de apertura del Proceso de Contratación o el acto de conformación de la lista de precalificación.</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color w:val="000000"/>
          <w:sz w:val="24"/>
          <w:szCs w:val="24"/>
          <w:lang w:eastAsia="es-ES"/>
        </w:rPr>
        <w:t>4. </w:t>
      </w:r>
      <w:r w:rsidRPr="001B3C82">
        <w:rPr>
          <w:rFonts w:ascii="Arial" w:eastAsia="Times New Roman" w:hAnsi="Arial" w:cs="Arial"/>
          <w:color w:val="000000"/>
          <w:sz w:val="24"/>
          <w:szCs w:val="24"/>
          <w:u w:val="single"/>
          <w:lang w:eastAsia="es-ES"/>
        </w:rPr>
        <w:t>Verificación de los requisitos habilitantes</w:t>
      </w:r>
      <w:r w:rsidRPr="001B3C82">
        <w:rPr>
          <w:rFonts w:ascii="Arial" w:eastAsia="Times New Roman" w:hAnsi="Arial" w:cs="Arial"/>
          <w:color w:val="000000"/>
          <w:sz w:val="24"/>
          <w:szCs w:val="24"/>
          <w:lang w:eastAsia="es-ES"/>
        </w:rPr>
        <w:t>. Las Entidades Estatales que adelanten sus Procesos de Contratación utilizando los requisitos habilitantes establecidos en el artículo 10 del presente decreto, antes de que las cámaras de comercio estén en posibilidad de recibir las renovaciones utilizando el Clasificador de Bienes y Servicios, deben verificar directamente que los oferentes cumplan con los mismos.</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Artículo </w:t>
      </w:r>
      <w:bookmarkStart w:id="12" w:name="163"/>
      <w:r w:rsidRPr="001B3C82">
        <w:rPr>
          <w:rFonts w:ascii="Arial" w:eastAsia="Times New Roman" w:hAnsi="Arial" w:cs="Arial"/>
          <w:b/>
          <w:bCs/>
          <w:color w:val="000000"/>
          <w:sz w:val="24"/>
          <w:szCs w:val="24"/>
          <w:lang w:eastAsia="es-ES"/>
        </w:rPr>
        <w:t> </w:t>
      </w:r>
      <w:bookmarkEnd w:id="12"/>
      <w:r w:rsidRPr="001B3C82">
        <w:rPr>
          <w:rFonts w:ascii="Arial" w:eastAsia="Times New Roman" w:hAnsi="Arial" w:cs="Arial"/>
          <w:b/>
          <w:bCs/>
          <w:color w:val="000000"/>
          <w:sz w:val="24"/>
          <w:szCs w:val="24"/>
          <w:lang w:eastAsia="es-ES"/>
        </w:rPr>
        <w:t>163. </w:t>
      </w:r>
      <w:r w:rsidRPr="001B3C82">
        <w:rPr>
          <w:rFonts w:ascii="Arial" w:eastAsia="Times New Roman" w:hAnsi="Arial" w:cs="Arial"/>
          <w:b/>
          <w:bCs/>
          <w:i/>
          <w:iCs/>
          <w:color w:val="000000"/>
          <w:sz w:val="24"/>
          <w:szCs w:val="24"/>
          <w:lang w:eastAsia="es-ES"/>
        </w:rPr>
        <w:t>Derogatorias</w:t>
      </w:r>
      <w:r w:rsidRPr="001B3C82">
        <w:rPr>
          <w:rFonts w:ascii="Arial" w:eastAsia="Times New Roman" w:hAnsi="Arial" w:cs="Arial"/>
          <w:b/>
          <w:bCs/>
          <w:color w:val="000000"/>
          <w:sz w:val="24"/>
          <w:szCs w:val="24"/>
          <w:lang w:eastAsia="es-ES"/>
        </w:rPr>
        <w:t>.</w:t>
      </w:r>
      <w:r w:rsidRPr="001B3C82">
        <w:rPr>
          <w:rFonts w:ascii="Arial" w:eastAsia="Times New Roman" w:hAnsi="Arial" w:cs="Arial"/>
          <w:color w:val="000000"/>
          <w:sz w:val="24"/>
          <w:szCs w:val="24"/>
          <w:lang w:eastAsia="es-ES"/>
        </w:rPr>
        <w:t> El presente decreto deroga el Decreto número </w:t>
      </w:r>
      <w:hyperlink r:id="rId42" w:anchor="0" w:history="1">
        <w:r w:rsidRPr="001B3C82">
          <w:rPr>
            <w:rFonts w:ascii="Arial" w:eastAsia="Times New Roman" w:hAnsi="Arial" w:cs="Arial"/>
            <w:color w:val="0000FF"/>
            <w:sz w:val="24"/>
            <w:szCs w:val="24"/>
            <w:u w:val="single"/>
            <w:lang w:eastAsia="es-ES"/>
          </w:rPr>
          <w:t>734</w:t>
        </w:r>
      </w:hyperlink>
      <w:r w:rsidRPr="001B3C82">
        <w:rPr>
          <w:rFonts w:ascii="Arial" w:eastAsia="Times New Roman" w:hAnsi="Arial" w:cs="Arial"/>
          <w:color w:val="000000"/>
          <w:sz w:val="24"/>
          <w:szCs w:val="24"/>
          <w:lang w:eastAsia="es-ES"/>
        </w:rPr>
        <w:t> de 2012 y el Decreto número </w:t>
      </w:r>
      <w:hyperlink r:id="rId43" w:anchor="0" w:history="1">
        <w:r w:rsidRPr="001B3C82">
          <w:rPr>
            <w:rFonts w:ascii="Arial" w:eastAsia="Times New Roman" w:hAnsi="Arial" w:cs="Arial"/>
            <w:color w:val="0000FF"/>
            <w:sz w:val="24"/>
            <w:szCs w:val="24"/>
            <w:u w:val="single"/>
            <w:lang w:eastAsia="es-ES"/>
          </w:rPr>
          <w:t>1397</w:t>
        </w:r>
      </w:hyperlink>
      <w:r w:rsidRPr="001B3C82">
        <w:rPr>
          <w:rFonts w:ascii="Arial" w:eastAsia="Times New Roman" w:hAnsi="Arial" w:cs="Arial"/>
          <w:color w:val="000000"/>
          <w:sz w:val="24"/>
          <w:szCs w:val="24"/>
          <w:lang w:eastAsia="es-ES"/>
        </w:rPr>
        <w:t> de 2012.</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Publíquese y cúmplase.</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Dado en Bogotá, D. C., a 17 de julio de 2013.</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JUAN MANUEL SANTOS CALDERÓN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El Subdirector Sectorial del Departamento Nacional de Planeación, encargado de las funciones del Despacho del Director del Departamento Nacional de Planeación,</w:t>
      </w:r>
    </w:p>
    <w:p w:rsidR="001B3C82" w:rsidRPr="001B3C82" w:rsidRDefault="001B3C82" w:rsidP="001B3C82">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es-ES"/>
        </w:rPr>
      </w:pPr>
      <w:r w:rsidRPr="001B3C82">
        <w:rPr>
          <w:rFonts w:ascii="Arial" w:eastAsia="Times New Roman" w:hAnsi="Arial" w:cs="Arial"/>
          <w:b/>
          <w:bCs/>
          <w:i/>
          <w:iCs/>
          <w:color w:val="000000"/>
          <w:sz w:val="24"/>
          <w:szCs w:val="24"/>
          <w:lang w:eastAsia="es-ES"/>
        </w:rPr>
        <w:t>Mauricio Perfetti del Corral.</w:t>
      </w:r>
    </w:p>
    <w:p w:rsidR="001B3C82" w:rsidRPr="001B3C82" w:rsidRDefault="001B3C82" w:rsidP="001B3C82">
      <w:pPr>
        <w:shd w:val="clear" w:color="auto" w:fill="FFFFFF"/>
        <w:spacing w:before="100" w:beforeAutospacing="1" w:after="0" w:line="240" w:lineRule="auto"/>
        <w:rPr>
          <w:rFonts w:ascii="Times New Roman" w:eastAsia="Times New Roman" w:hAnsi="Times New Roman" w:cs="Times New Roman"/>
          <w:color w:val="000000"/>
          <w:sz w:val="27"/>
          <w:szCs w:val="27"/>
          <w:lang w:eastAsia="es-ES"/>
        </w:rPr>
      </w:pPr>
      <w:r w:rsidRPr="001B3C82">
        <w:rPr>
          <w:rFonts w:ascii="Arial" w:eastAsia="Times New Roman" w:hAnsi="Arial" w:cs="Arial"/>
          <w:b/>
          <w:bCs/>
          <w:color w:val="000000"/>
          <w:sz w:val="24"/>
          <w:szCs w:val="24"/>
          <w:lang w:eastAsia="es-ES"/>
        </w:rPr>
        <w:t>NOTA: Publicado en el Diario Oficial 48854 de julio 17 de 2013</w:t>
      </w:r>
    </w:p>
    <w:p w:rsidR="007C7159" w:rsidRDefault="007C7159">
      <w:bookmarkStart w:id="13" w:name="_GoBack"/>
      <w:bookmarkEnd w:id="13"/>
    </w:p>
    <w:sectPr w:rsidR="007C71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82"/>
    <w:rsid w:val="001B3C82"/>
    <w:rsid w:val="007C7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1B3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B3C82"/>
  </w:style>
  <w:style w:type="character" w:styleId="Hipervnculo">
    <w:name w:val="Hyperlink"/>
    <w:basedOn w:val="Fuentedeprrafopredeter"/>
    <w:uiPriority w:val="99"/>
    <w:semiHidden/>
    <w:unhideWhenUsed/>
    <w:rsid w:val="001B3C82"/>
    <w:rPr>
      <w:color w:val="0000FF"/>
      <w:u w:val="single"/>
    </w:rPr>
  </w:style>
  <w:style w:type="character" w:styleId="Hipervnculovisitado">
    <w:name w:val="FollowedHyperlink"/>
    <w:basedOn w:val="Fuentedeprrafopredeter"/>
    <w:uiPriority w:val="99"/>
    <w:semiHidden/>
    <w:unhideWhenUsed/>
    <w:rsid w:val="001B3C82"/>
    <w:rPr>
      <w:color w:val="800080"/>
      <w:u w:val="single"/>
    </w:rPr>
  </w:style>
  <w:style w:type="character" w:styleId="nfasis">
    <w:name w:val="Emphasis"/>
    <w:basedOn w:val="Fuentedeprrafopredeter"/>
    <w:uiPriority w:val="20"/>
    <w:qFormat/>
    <w:rsid w:val="001B3C82"/>
    <w:rPr>
      <w:i/>
      <w:iCs/>
    </w:rPr>
  </w:style>
  <w:style w:type="paragraph" w:styleId="NormalWeb">
    <w:name w:val="Normal (Web)"/>
    <w:basedOn w:val="Normal"/>
    <w:uiPriority w:val="99"/>
    <w:semiHidden/>
    <w:unhideWhenUsed/>
    <w:rsid w:val="001B3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3C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1B3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B3C82"/>
  </w:style>
  <w:style w:type="character" w:styleId="Hipervnculo">
    <w:name w:val="Hyperlink"/>
    <w:basedOn w:val="Fuentedeprrafopredeter"/>
    <w:uiPriority w:val="99"/>
    <w:semiHidden/>
    <w:unhideWhenUsed/>
    <w:rsid w:val="001B3C82"/>
    <w:rPr>
      <w:color w:val="0000FF"/>
      <w:u w:val="single"/>
    </w:rPr>
  </w:style>
  <w:style w:type="character" w:styleId="Hipervnculovisitado">
    <w:name w:val="FollowedHyperlink"/>
    <w:basedOn w:val="Fuentedeprrafopredeter"/>
    <w:uiPriority w:val="99"/>
    <w:semiHidden/>
    <w:unhideWhenUsed/>
    <w:rsid w:val="001B3C82"/>
    <w:rPr>
      <w:color w:val="800080"/>
      <w:u w:val="single"/>
    </w:rPr>
  </w:style>
  <w:style w:type="character" w:styleId="nfasis">
    <w:name w:val="Emphasis"/>
    <w:basedOn w:val="Fuentedeprrafopredeter"/>
    <w:uiPriority w:val="20"/>
    <w:qFormat/>
    <w:rsid w:val="001B3C82"/>
    <w:rPr>
      <w:i/>
      <w:iCs/>
    </w:rPr>
  </w:style>
  <w:style w:type="paragraph" w:styleId="NormalWeb">
    <w:name w:val="Normal (Web)"/>
    <w:basedOn w:val="Normal"/>
    <w:uiPriority w:val="99"/>
    <w:semiHidden/>
    <w:unhideWhenUsed/>
    <w:rsid w:val="001B3C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3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0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25678" TargetMode="External"/><Relationship Id="rId18" Type="http://schemas.openxmlformats.org/officeDocument/2006/relationships/hyperlink" Target="http://www.alcaldiabogota.gov.co/sisjur/normas/Norma1.jsp?i=57239" TargetMode="External"/><Relationship Id="rId26" Type="http://schemas.openxmlformats.org/officeDocument/2006/relationships/hyperlink" Target="http://www.alcaldiabogota.gov.co/sisjur/normas/Norma1.jsp?i=25678" TargetMode="External"/><Relationship Id="rId39" Type="http://schemas.openxmlformats.org/officeDocument/2006/relationships/hyperlink" Target="http://www.alcaldiabogota.gov.co/sisjur/normas/Norma1.jsp?i=25678" TargetMode="External"/><Relationship Id="rId21" Type="http://schemas.openxmlformats.org/officeDocument/2006/relationships/hyperlink" Target="http://www.alcaldiabogota.gov.co/sisjur/normas/Norma1.jsp?i=343" TargetMode="External"/><Relationship Id="rId34" Type="http://schemas.openxmlformats.org/officeDocument/2006/relationships/hyperlink" Target="http://www.alcaldiabogota.gov.co/sisjur/normas/Norma1.jsp?i=46940" TargetMode="External"/><Relationship Id="rId42" Type="http://schemas.openxmlformats.org/officeDocument/2006/relationships/hyperlink" Target="http://www.alcaldiabogota.gov.co/sisjur/normas/Norma1.jsp?i=46940" TargetMode="External"/><Relationship Id="rId7" Type="http://schemas.openxmlformats.org/officeDocument/2006/relationships/hyperlink" Target="http://www.alcaldiabogota.gov.co/sisjur/normas/Norma1.jsp?i=44643" TargetMode="External"/><Relationship Id="rId2" Type="http://schemas.microsoft.com/office/2007/relationships/stylesWithEffects" Target="stylesWithEffects.xml"/><Relationship Id="rId16" Type="http://schemas.openxmlformats.org/officeDocument/2006/relationships/hyperlink" Target="http://www.alcaldiabogota.gov.co/sisjur/normas/Norma1.jsp?i=25678" TargetMode="External"/><Relationship Id="rId29" Type="http://schemas.openxmlformats.org/officeDocument/2006/relationships/hyperlink" Target="http://www.alcaldiabogota.gov.co/sisjur/normas/Norma1.jsp?i=5876" TargetMode="External"/><Relationship Id="rId1" Type="http://schemas.openxmlformats.org/officeDocument/2006/relationships/styles" Target="styles.xml"/><Relationship Id="rId6" Type="http://schemas.openxmlformats.org/officeDocument/2006/relationships/hyperlink" Target="http://www.alcaldiabogota.gov.co/sisjur/normas/Norma1.jsp?i=25678" TargetMode="External"/><Relationship Id="rId11" Type="http://schemas.openxmlformats.org/officeDocument/2006/relationships/hyperlink" Target="http://www.alcaldiabogota.gov.co/sisjur/normas/Norma1.jsp?i=25678" TargetMode="External"/><Relationship Id="rId24" Type="http://schemas.openxmlformats.org/officeDocument/2006/relationships/hyperlink" Target="http://www.alcaldiabogota.gov.co/sisjur/normas/Norma1.jsp?i=25678" TargetMode="External"/><Relationship Id="rId32" Type="http://schemas.openxmlformats.org/officeDocument/2006/relationships/hyperlink" Target="http://www.alcaldiabogota.gov.co/sisjur/normas/Norma1.jsp?i=6050" TargetMode="External"/><Relationship Id="rId37" Type="http://schemas.openxmlformats.org/officeDocument/2006/relationships/hyperlink" Target="http://www.alcaldiabogota.gov.co/sisjur/normas/Norma1.jsp?i=48997" TargetMode="External"/><Relationship Id="rId40" Type="http://schemas.openxmlformats.org/officeDocument/2006/relationships/hyperlink" Target="http://www.alcaldiabogota.gov.co/sisjur/normas/Norma1.jsp?i=44643" TargetMode="External"/><Relationship Id="rId45" Type="http://schemas.openxmlformats.org/officeDocument/2006/relationships/theme" Target="theme/theme1.xml"/><Relationship Id="rId5" Type="http://schemas.openxmlformats.org/officeDocument/2006/relationships/hyperlink" Target="http://www.alcaldiabogota.gov.co/sisjur/normas/Norma1.jsp?i=44643" TargetMode="External"/><Relationship Id="rId15" Type="http://schemas.openxmlformats.org/officeDocument/2006/relationships/hyperlink" Target="http://www.alcaldiabogota.gov.co/sisjur/normas/Norma1.jsp?i=25678" TargetMode="External"/><Relationship Id="rId23" Type="http://schemas.openxmlformats.org/officeDocument/2006/relationships/hyperlink" Target="http://www.alcaldiabogota.gov.co/sisjur/normas/Norma1.jsp?i=304" TargetMode="External"/><Relationship Id="rId28" Type="http://schemas.openxmlformats.org/officeDocument/2006/relationships/hyperlink" Target="http://www.alcaldiabogota.gov.co/sisjur/normas/Norma1.jsp?i=304" TargetMode="External"/><Relationship Id="rId36" Type="http://schemas.openxmlformats.org/officeDocument/2006/relationships/hyperlink" Target="http://www.alcaldiabogota.gov.co/sisjur/normas/Norma1.jsp?i=44630" TargetMode="External"/><Relationship Id="rId10" Type="http://schemas.openxmlformats.org/officeDocument/2006/relationships/hyperlink" Target="http://www.alcaldiabogota.gov.co/sisjur/normas/Norma1.jsp?i=304" TargetMode="External"/><Relationship Id="rId19" Type="http://schemas.openxmlformats.org/officeDocument/2006/relationships/hyperlink" Target="http://www.alcaldiabogota.gov.co/sisjur/normas/Norma1.jsp?i=304" TargetMode="External"/><Relationship Id="rId31" Type="http://schemas.openxmlformats.org/officeDocument/2006/relationships/hyperlink" Target="http://www.alcaldiabogota.gov.co/sisjur/normas/Norma1.jsp?i=31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aldiabogota.gov.co/sisjur/normas/Norma1.jsp?i=44643" TargetMode="External"/><Relationship Id="rId14" Type="http://schemas.openxmlformats.org/officeDocument/2006/relationships/hyperlink" Target="http://www.alcaldiabogota.gov.co/sisjur/normas/Norma1.jsp?i=43292" TargetMode="External"/><Relationship Id="rId22" Type="http://schemas.openxmlformats.org/officeDocument/2006/relationships/hyperlink" Target="http://www.alcaldiabogota.gov.co/sisjur/normas/Norma1.jsp?i=304" TargetMode="External"/><Relationship Id="rId27" Type="http://schemas.openxmlformats.org/officeDocument/2006/relationships/hyperlink" Target="http://www.alcaldiabogota.gov.co/sisjur/normas/Norma1.jsp?i=59603" TargetMode="External"/><Relationship Id="rId30" Type="http://schemas.openxmlformats.org/officeDocument/2006/relationships/hyperlink" Target="http://www.alcaldiabogota.gov.co/sisjur/normas/Norma1.jsp?i=1360" TargetMode="External"/><Relationship Id="rId35" Type="http://schemas.openxmlformats.org/officeDocument/2006/relationships/hyperlink" Target="http://www.alcaldiabogota.gov.co/sisjur/normas/Norma1.jsp?i=43101" TargetMode="External"/><Relationship Id="rId43" Type="http://schemas.openxmlformats.org/officeDocument/2006/relationships/hyperlink" Target="http://www.alcaldiabogota.gov.co/sisjur/normas/Norma1.jsp?i=48119" TargetMode="External"/><Relationship Id="rId8" Type="http://schemas.openxmlformats.org/officeDocument/2006/relationships/hyperlink" Target="http://www.alcaldiabogota.gov.co/sisjur/normas/Norma1.jsp?i=25678" TargetMode="External"/><Relationship Id="rId3" Type="http://schemas.openxmlformats.org/officeDocument/2006/relationships/settings" Target="settings.xml"/><Relationship Id="rId12" Type="http://schemas.openxmlformats.org/officeDocument/2006/relationships/hyperlink" Target="http://www.alcaldiabogota.gov.co/sisjur/normas/Norma1.jsp?i=25678" TargetMode="External"/><Relationship Id="rId17" Type="http://schemas.openxmlformats.org/officeDocument/2006/relationships/hyperlink" Target="http://www.alcaldiabogota.gov.co/sisjur/normas/Norma1.jsp?i=25678" TargetMode="External"/><Relationship Id="rId25" Type="http://schemas.openxmlformats.org/officeDocument/2006/relationships/hyperlink" Target="http://www.alcaldiabogota.gov.co/sisjur/normas/Norma1.jsp?i=40032" TargetMode="External"/><Relationship Id="rId33" Type="http://schemas.openxmlformats.org/officeDocument/2006/relationships/hyperlink" Target="http://www.alcaldiabogota.gov.co/sisjur/normas/Norma1.jsp?i=22431" TargetMode="External"/><Relationship Id="rId38" Type="http://schemas.openxmlformats.org/officeDocument/2006/relationships/hyperlink" Target="http://www.alcaldiabogota.gov.co/sisjur/normas/Norma1.jsp?i=43292" TargetMode="External"/><Relationship Id="rId20" Type="http://schemas.openxmlformats.org/officeDocument/2006/relationships/hyperlink" Target="http://www.alcaldiabogota.gov.co/sisjur/normas/Norma1.jsp?i=304" TargetMode="External"/><Relationship Id="rId41" Type="http://schemas.openxmlformats.org/officeDocument/2006/relationships/hyperlink" Target="http://www.alcaldiabogota.gov.co/sisjur/normas/Norma1.jsp?i=469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23819</Words>
  <Characters>131009</Characters>
  <Application>Microsoft Office Word</Application>
  <DocSecurity>0</DocSecurity>
  <Lines>1091</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2015-03-13T01:03:00Z</dcterms:created>
  <dcterms:modified xsi:type="dcterms:W3CDTF">2015-03-13T01:03:00Z</dcterms:modified>
</cp:coreProperties>
</file>